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8620" w14:textId="39BDD21D" w:rsidR="00795BA3" w:rsidRPr="00CB034A" w:rsidRDefault="00795BA3" w:rsidP="00795BA3">
      <w:pPr>
        <w:pStyle w:val="v1msonormal"/>
        <w:jc w:val="both"/>
        <w:rPr>
          <w:rFonts w:asciiTheme="minorHAnsi" w:hAnsiTheme="minorHAnsi" w:cstheme="minorHAnsi"/>
        </w:rPr>
      </w:pPr>
      <w:r w:rsidRPr="00CB034A">
        <w:rPr>
          <w:rFonts w:asciiTheme="minorHAnsi" w:hAnsiTheme="minorHAnsi" w:cstheme="minorHAnsi"/>
          <w:b/>
          <w:bCs/>
        </w:rPr>
        <w:t xml:space="preserve">Propozycja treści postanowień umów handlowych w </w:t>
      </w:r>
      <w:r w:rsidR="00C20418" w:rsidRPr="00CB034A">
        <w:rPr>
          <w:rFonts w:asciiTheme="minorHAnsi" w:hAnsiTheme="minorHAnsi" w:cstheme="minorHAnsi"/>
          <w:b/>
          <w:bCs/>
        </w:rPr>
        <w:t>zakresie płatności za fakturę</w:t>
      </w:r>
      <w:r w:rsidR="005475B6" w:rsidRPr="00CB034A">
        <w:rPr>
          <w:rFonts w:asciiTheme="minorHAnsi" w:hAnsiTheme="minorHAnsi" w:cstheme="minorHAnsi"/>
          <w:b/>
          <w:bCs/>
        </w:rPr>
        <w:t>, ze szczególnym uwzględnieniem relacji b2b, 2óch kontrahentów krajowych zobowiązanych do działania w KSeF</w:t>
      </w:r>
      <w:r w:rsidRPr="00CB034A">
        <w:rPr>
          <w:rFonts w:asciiTheme="minorHAnsi" w:hAnsiTheme="minorHAnsi" w:cstheme="minorHAnsi"/>
          <w:b/>
          <w:bCs/>
        </w:rPr>
        <w:t xml:space="preserve"> </w:t>
      </w:r>
      <w:r w:rsidRPr="00CB034A">
        <w:rPr>
          <w:rFonts w:asciiTheme="minorHAnsi" w:hAnsiTheme="minorHAnsi" w:cstheme="minorHAnsi"/>
        </w:rPr>
        <w:t>(postanowienie możliwe do uwzględnienia w formie proponowanego tu Aneksu bądź bezpośrednio w treści Umowy lub innych dokumentów [np. OWU lub regulaminów] po odpowiednim zredagowaniu i dostosowaniu do przyjętej numeracji oraz nomenklatury).</w:t>
      </w:r>
    </w:p>
    <w:p w14:paraId="51171976" w14:textId="77777777" w:rsidR="00795BA3" w:rsidRPr="00CB034A" w:rsidRDefault="00795BA3" w:rsidP="00795BA3">
      <w:pPr>
        <w:pStyle w:val="v1msonormal"/>
        <w:jc w:val="both"/>
        <w:rPr>
          <w:rFonts w:asciiTheme="minorHAnsi" w:hAnsiTheme="minorHAnsi" w:cstheme="minorHAnsi"/>
          <w:b/>
          <w:bCs/>
        </w:rPr>
      </w:pPr>
    </w:p>
    <w:p w14:paraId="29024202" w14:textId="77777777" w:rsidR="00795BA3" w:rsidRPr="00CB034A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u w:val="single"/>
        </w:rPr>
      </w:pPr>
      <w:r w:rsidRPr="00CB034A">
        <w:rPr>
          <w:rFonts w:asciiTheme="minorHAnsi" w:hAnsiTheme="minorHAnsi" w:cstheme="minorHAnsi"/>
          <w:b/>
          <w:bCs/>
          <w:u w:val="single"/>
        </w:rPr>
        <w:t xml:space="preserve">ANEKS NR </w:t>
      </w:r>
      <w:r w:rsidRPr="00CB034A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</w:p>
    <w:p w14:paraId="56AAFE3F" w14:textId="77777777" w:rsidR="00795BA3" w:rsidRPr="00CB034A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u w:val="single"/>
        </w:rPr>
      </w:pPr>
      <w:r w:rsidRPr="00CB034A">
        <w:rPr>
          <w:rFonts w:asciiTheme="minorHAnsi" w:hAnsiTheme="minorHAnsi" w:cstheme="minorHAnsi"/>
          <w:b/>
          <w:bCs/>
          <w:u w:val="single"/>
        </w:rPr>
        <w:t xml:space="preserve">do umowy </w:t>
      </w:r>
      <w:r w:rsidRPr="00CB034A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  <w:r w:rsidRPr="00CB034A">
        <w:rPr>
          <w:rFonts w:asciiTheme="minorHAnsi" w:hAnsiTheme="minorHAnsi" w:cstheme="minorHAnsi"/>
          <w:b/>
          <w:bCs/>
          <w:u w:val="single"/>
        </w:rPr>
        <w:t xml:space="preserve"> z dnia </w:t>
      </w:r>
      <w:r w:rsidRPr="00CB034A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</w:p>
    <w:p w14:paraId="78E8A793" w14:textId="77777777" w:rsidR="00795BA3" w:rsidRPr="00CB034A" w:rsidRDefault="00795BA3" w:rsidP="00795BA3">
      <w:pPr>
        <w:pStyle w:val="v1msonormal"/>
        <w:jc w:val="both"/>
        <w:rPr>
          <w:rFonts w:asciiTheme="minorHAnsi" w:hAnsiTheme="minorHAnsi" w:cstheme="minorHAnsi"/>
        </w:rPr>
      </w:pPr>
      <w:r w:rsidRPr="00CB034A">
        <w:rPr>
          <w:rFonts w:asciiTheme="minorHAnsi" w:hAnsiTheme="minorHAnsi" w:cstheme="minorHAnsi"/>
        </w:rPr>
        <w:t xml:space="preserve">Zawarty w dniu </w:t>
      </w:r>
      <w:r w:rsidRPr="00CB034A">
        <w:rPr>
          <w:rFonts w:asciiTheme="minorHAnsi" w:hAnsiTheme="minorHAnsi" w:cstheme="minorHAnsi"/>
          <w:highlight w:val="yellow"/>
        </w:rPr>
        <w:t>(…)</w:t>
      </w:r>
      <w:r w:rsidRPr="00CB034A">
        <w:rPr>
          <w:rFonts w:asciiTheme="minorHAnsi" w:hAnsiTheme="minorHAnsi" w:cstheme="minorHAnsi"/>
        </w:rPr>
        <w:t xml:space="preserve"> w </w:t>
      </w:r>
      <w:r w:rsidRPr="00CB034A">
        <w:rPr>
          <w:rFonts w:asciiTheme="minorHAnsi" w:hAnsiTheme="minorHAnsi" w:cstheme="minorHAnsi"/>
          <w:highlight w:val="yellow"/>
        </w:rPr>
        <w:t>(…)</w:t>
      </w:r>
      <w:r w:rsidRPr="00CB034A">
        <w:rPr>
          <w:rFonts w:asciiTheme="minorHAnsi" w:hAnsiTheme="minorHAnsi" w:cstheme="minorHAnsi"/>
        </w:rPr>
        <w:t xml:space="preserve">, pomiędzy: </w:t>
      </w:r>
    </w:p>
    <w:p w14:paraId="1071B9CD" w14:textId="77777777" w:rsidR="00795BA3" w:rsidRPr="00CB034A" w:rsidRDefault="00795BA3" w:rsidP="00795BA3">
      <w:pPr>
        <w:pStyle w:val="v1msonormal"/>
        <w:rPr>
          <w:rFonts w:asciiTheme="minorHAnsi" w:hAnsiTheme="minorHAnsi" w:cstheme="minorHAnsi"/>
        </w:rPr>
      </w:pPr>
      <w:r w:rsidRPr="00CB034A">
        <w:rPr>
          <w:rFonts w:asciiTheme="minorHAnsi" w:hAnsiTheme="minorHAnsi" w:cstheme="minorHAnsi"/>
        </w:rPr>
        <w:t xml:space="preserve">- </w:t>
      </w:r>
      <w:r w:rsidRPr="00CB034A">
        <w:rPr>
          <w:rFonts w:asciiTheme="minorHAnsi" w:hAnsiTheme="minorHAnsi" w:cstheme="minorHAnsi"/>
          <w:b/>
          <w:bCs/>
        </w:rPr>
        <w:t>[Strona 1]</w:t>
      </w:r>
      <w:r w:rsidRPr="00CB034A">
        <w:rPr>
          <w:rFonts w:asciiTheme="minorHAnsi" w:hAnsiTheme="minorHAnsi" w:cstheme="minorHAnsi"/>
        </w:rPr>
        <w:t xml:space="preserve">, zwaną dalej </w:t>
      </w:r>
      <w:r w:rsidRPr="00CB034A">
        <w:rPr>
          <w:rFonts w:asciiTheme="minorHAnsi" w:hAnsiTheme="minorHAnsi" w:cstheme="minorHAnsi"/>
          <w:b/>
          <w:bCs/>
          <w:i/>
          <w:iCs/>
        </w:rPr>
        <w:t>Zleceniodawcą</w:t>
      </w:r>
      <w:r w:rsidRPr="00CB034A">
        <w:rPr>
          <w:rFonts w:asciiTheme="minorHAnsi" w:hAnsiTheme="minorHAnsi" w:cstheme="minorHAnsi"/>
        </w:rPr>
        <w:t xml:space="preserve">, </w:t>
      </w:r>
    </w:p>
    <w:p w14:paraId="75F1A9A3" w14:textId="77777777" w:rsidR="00795BA3" w:rsidRPr="00CB034A" w:rsidRDefault="00795BA3" w:rsidP="00795BA3">
      <w:pPr>
        <w:pStyle w:val="v1msonormal"/>
        <w:rPr>
          <w:rFonts w:asciiTheme="minorHAnsi" w:hAnsiTheme="minorHAnsi" w:cstheme="minorHAnsi"/>
        </w:rPr>
      </w:pPr>
      <w:r w:rsidRPr="00CB034A">
        <w:rPr>
          <w:rFonts w:asciiTheme="minorHAnsi" w:hAnsiTheme="minorHAnsi" w:cstheme="minorHAnsi"/>
        </w:rPr>
        <w:t xml:space="preserve">a </w:t>
      </w:r>
    </w:p>
    <w:p w14:paraId="5305CCF2" w14:textId="77777777" w:rsidR="00795BA3" w:rsidRPr="00CB034A" w:rsidRDefault="00795BA3" w:rsidP="00795BA3">
      <w:pPr>
        <w:pStyle w:val="v1msonormal"/>
        <w:rPr>
          <w:rFonts w:asciiTheme="minorHAnsi" w:hAnsiTheme="minorHAnsi" w:cstheme="minorHAnsi"/>
        </w:rPr>
      </w:pPr>
      <w:r w:rsidRPr="00CB034A">
        <w:rPr>
          <w:rFonts w:asciiTheme="minorHAnsi" w:hAnsiTheme="minorHAnsi" w:cstheme="minorHAnsi"/>
        </w:rPr>
        <w:t xml:space="preserve">- </w:t>
      </w:r>
      <w:r w:rsidRPr="00CB034A">
        <w:rPr>
          <w:rFonts w:asciiTheme="minorHAnsi" w:hAnsiTheme="minorHAnsi" w:cstheme="minorHAnsi"/>
          <w:b/>
          <w:bCs/>
        </w:rPr>
        <w:t>[Strona 2]</w:t>
      </w:r>
      <w:r w:rsidRPr="00CB034A">
        <w:rPr>
          <w:rFonts w:asciiTheme="minorHAnsi" w:hAnsiTheme="minorHAnsi" w:cstheme="minorHAnsi"/>
        </w:rPr>
        <w:t xml:space="preserve">, zwaną dalej </w:t>
      </w:r>
      <w:r w:rsidRPr="00CB034A">
        <w:rPr>
          <w:rFonts w:asciiTheme="minorHAnsi" w:hAnsiTheme="minorHAnsi" w:cstheme="minorHAnsi"/>
          <w:b/>
          <w:bCs/>
          <w:i/>
          <w:iCs/>
        </w:rPr>
        <w:t>Zleceniobiorcą</w:t>
      </w:r>
      <w:r w:rsidRPr="00CB034A">
        <w:rPr>
          <w:rFonts w:asciiTheme="minorHAnsi" w:hAnsiTheme="minorHAnsi" w:cstheme="minorHAnsi"/>
        </w:rPr>
        <w:t xml:space="preserve">, </w:t>
      </w:r>
    </w:p>
    <w:p w14:paraId="20944E23" w14:textId="77777777" w:rsidR="00795BA3" w:rsidRPr="00CB034A" w:rsidRDefault="00795BA3" w:rsidP="00795BA3">
      <w:pPr>
        <w:pStyle w:val="v1msonormal"/>
        <w:rPr>
          <w:rFonts w:asciiTheme="minorHAnsi" w:hAnsiTheme="minorHAnsi" w:cstheme="minorHAnsi"/>
        </w:rPr>
      </w:pPr>
    </w:p>
    <w:p w14:paraId="74864F9B" w14:textId="77777777" w:rsidR="00795BA3" w:rsidRPr="00CB034A" w:rsidRDefault="00795BA3" w:rsidP="00795BA3">
      <w:pPr>
        <w:pStyle w:val="v1msonormal"/>
        <w:rPr>
          <w:rFonts w:asciiTheme="minorHAnsi" w:hAnsiTheme="minorHAnsi" w:cstheme="minorHAnsi"/>
        </w:rPr>
      </w:pPr>
      <w:r w:rsidRPr="00CB034A">
        <w:rPr>
          <w:rFonts w:asciiTheme="minorHAnsi" w:hAnsiTheme="minorHAnsi" w:cstheme="minorHAnsi"/>
        </w:rPr>
        <w:t>zwanymi dalej łącznie "</w:t>
      </w:r>
      <w:r w:rsidRPr="00CB034A">
        <w:rPr>
          <w:rFonts w:asciiTheme="minorHAnsi" w:hAnsiTheme="minorHAnsi" w:cstheme="minorHAnsi"/>
          <w:b/>
          <w:bCs/>
        </w:rPr>
        <w:t>Stronami</w:t>
      </w:r>
      <w:r w:rsidRPr="00CB034A">
        <w:rPr>
          <w:rFonts w:asciiTheme="minorHAnsi" w:hAnsiTheme="minorHAnsi" w:cstheme="minorHAnsi"/>
        </w:rPr>
        <w:t>", a pojedynczo "</w:t>
      </w:r>
      <w:r w:rsidRPr="00CB034A">
        <w:rPr>
          <w:rFonts w:asciiTheme="minorHAnsi" w:hAnsiTheme="minorHAnsi" w:cstheme="minorHAnsi"/>
          <w:b/>
          <w:bCs/>
        </w:rPr>
        <w:t>Stroną</w:t>
      </w:r>
      <w:r w:rsidRPr="00CB034A">
        <w:rPr>
          <w:rFonts w:asciiTheme="minorHAnsi" w:hAnsiTheme="minorHAnsi" w:cstheme="minorHAnsi"/>
        </w:rPr>
        <w:t>".</w:t>
      </w:r>
    </w:p>
    <w:p w14:paraId="5FA8E4AB" w14:textId="77777777" w:rsidR="00795BA3" w:rsidRPr="00CB034A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D595B98" w14:textId="77777777" w:rsidR="00795BA3" w:rsidRPr="00CB034A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i/>
          <w:iCs/>
        </w:rPr>
      </w:pPr>
      <w:r w:rsidRPr="00CB034A">
        <w:rPr>
          <w:rFonts w:asciiTheme="minorHAnsi" w:hAnsiTheme="minorHAnsi" w:cstheme="minorHAnsi"/>
          <w:b/>
          <w:bCs/>
          <w:i/>
          <w:iCs/>
        </w:rPr>
        <w:t>Preambuła</w:t>
      </w:r>
    </w:p>
    <w:p w14:paraId="181BD081" w14:textId="77777777" w:rsidR="00795BA3" w:rsidRPr="00CB034A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CB034A">
        <w:rPr>
          <w:rFonts w:asciiTheme="minorHAnsi" w:hAnsiTheme="minorHAnsi" w:cstheme="minorHAnsi"/>
          <w:i/>
          <w:iCs/>
        </w:rPr>
        <w:t xml:space="preserve">W związku z obowiązkowym wykorzystywaniem Krajowego Systemu e-Faktur (KSeF) i obowiązkiem wystawiania faktur w formie ustrukturyzowanej wraz ze wszelkimi tego konsekwencjami, Strony umowy </w:t>
      </w:r>
      <w:r w:rsidRPr="00CB034A">
        <w:rPr>
          <w:rFonts w:asciiTheme="minorHAnsi" w:hAnsiTheme="minorHAnsi" w:cstheme="minorHAnsi"/>
          <w:i/>
          <w:iCs/>
          <w:highlight w:val="yellow"/>
        </w:rPr>
        <w:t>(…)</w:t>
      </w:r>
      <w:r w:rsidRPr="00CB034A">
        <w:rPr>
          <w:rFonts w:asciiTheme="minorHAnsi" w:hAnsiTheme="minorHAnsi" w:cstheme="minorHAnsi"/>
          <w:i/>
          <w:iCs/>
        </w:rPr>
        <w:t xml:space="preserve"> (dalej: „Umowa”) postanowiły o zawarciu niniejszego aneksu, celem dostosowania postanowień Umowy do nowej rzeczywistości i zasad dokumentowania transakcji gospodarczych e-fakturą.</w:t>
      </w:r>
    </w:p>
    <w:p w14:paraId="5FD6F64F" w14:textId="77777777" w:rsidR="00795BA3" w:rsidRPr="00CB034A" w:rsidRDefault="00795BA3" w:rsidP="00795BA3">
      <w:pPr>
        <w:jc w:val="center"/>
        <w:rPr>
          <w:rFonts w:cstheme="minorHAnsi"/>
          <w:b/>
          <w:bCs/>
        </w:rPr>
      </w:pPr>
      <w:r w:rsidRPr="00CB034A">
        <w:rPr>
          <w:rFonts w:cstheme="minorHAnsi"/>
          <w:b/>
          <w:bCs/>
        </w:rPr>
        <w:t xml:space="preserve">§ 1 </w:t>
      </w:r>
    </w:p>
    <w:p w14:paraId="54B40BD7" w14:textId="273F8555" w:rsidR="00795BA3" w:rsidRPr="00CB034A" w:rsidRDefault="00795BA3" w:rsidP="00795BA3">
      <w:pPr>
        <w:jc w:val="center"/>
        <w:rPr>
          <w:rFonts w:cstheme="minorHAnsi"/>
          <w:b/>
          <w:bCs/>
        </w:rPr>
      </w:pPr>
      <w:r w:rsidRPr="00CB034A">
        <w:rPr>
          <w:rFonts w:cstheme="minorHAnsi"/>
          <w:b/>
          <w:bCs/>
        </w:rPr>
        <w:t xml:space="preserve">Aktualizacja postanowień Umowy dotyczących </w:t>
      </w:r>
      <w:r w:rsidR="00C20418" w:rsidRPr="00CB034A">
        <w:rPr>
          <w:rFonts w:cstheme="minorHAnsi"/>
          <w:b/>
          <w:bCs/>
        </w:rPr>
        <w:t>płatności za fakturę</w:t>
      </w:r>
    </w:p>
    <w:p w14:paraId="1A371A77" w14:textId="77777777" w:rsidR="00795BA3" w:rsidRPr="00CB034A" w:rsidRDefault="00795BA3" w:rsidP="00795BA3">
      <w:pPr>
        <w:jc w:val="center"/>
        <w:rPr>
          <w:rFonts w:cstheme="minorHAnsi"/>
          <w:b/>
          <w:bCs/>
        </w:rPr>
      </w:pPr>
    </w:p>
    <w:p w14:paraId="4EFEF529" w14:textId="77777777" w:rsidR="00795BA3" w:rsidRPr="00CB034A" w:rsidRDefault="00795BA3" w:rsidP="00795BA3">
      <w:pPr>
        <w:jc w:val="both"/>
        <w:rPr>
          <w:rFonts w:cstheme="minorHAnsi"/>
        </w:rPr>
      </w:pPr>
      <w:r w:rsidRPr="00CB034A">
        <w:rPr>
          <w:rFonts w:cstheme="minorHAnsi"/>
        </w:rPr>
        <w:t xml:space="preserve">Niniejszym aneksem Strony zmieniają § </w:t>
      </w:r>
      <w:r w:rsidRPr="00CB034A">
        <w:rPr>
          <w:rFonts w:cstheme="minorHAnsi"/>
          <w:highlight w:val="yellow"/>
        </w:rPr>
        <w:t>(…)</w:t>
      </w:r>
      <w:r w:rsidRPr="00CB034A">
        <w:rPr>
          <w:rFonts w:cstheme="minorHAnsi"/>
        </w:rPr>
        <w:t xml:space="preserve"> Umowy w ten sposób, że uchylają dotychczasową jego treść i zastępują go postanowieniem o następującym brzmieniu:</w:t>
      </w:r>
    </w:p>
    <w:p w14:paraId="26100CFF" w14:textId="77777777" w:rsidR="00795BA3" w:rsidRPr="00CB034A" w:rsidRDefault="00795BA3" w:rsidP="00795BA3">
      <w:pPr>
        <w:jc w:val="both"/>
        <w:rPr>
          <w:rFonts w:cstheme="minorHAnsi"/>
          <w:i/>
          <w:iCs/>
        </w:rPr>
      </w:pPr>
    </w:p>
    <w:p w14:paraId="50CF6A14" w14:textId="1AFA8729" w:rsidR="00795BA3" w:rsidRPr="00CB034A" w:rsidRDefault="00795BA3" w:rsidP="00795BA3">
      <w:pPr>
        <w:jc w:val="center"/>
        <w:rPr>
          <w:rFonts w:cstheme="minorHAnsi"/>
          <w:b/>
          <w:bCs/>
          <w:i/>
          <w:iCs/>
        </w:rPr>
      </w:pPr>
      <w:r w:rsidRPr="00CB034A">
        <w:rPr>
          <w:rFonts w:cstheme="minorHAnsi"/>
          <w:b/>
          <w:bCs/>
          <w:i/>
          <w:iCs/>
        </w:rPr>
        <w:t xml:space="preserve">„§ </w:t>
      </w:r>
      <w:r w:rsidRPr="00CB034A">
        <w:rPr>
          <w:rFonts w:cstheme="minorHAnsi"/>
          <w:b/>
          <w:bCs/>
          <w:i/>
          <w:iCs/>
          <w:highlight w:val="yellow"/>
        </w:rPr>
        <w:t>(…)</w:t>
      </w:r>
      <w:r w:rsidRPr="00CB034A">
        <w:rPr>
          <w:rFonts w:cstheme="minorHAnsi"/>
          <w:b/>
          <w:bCs/>
          <w:i/>
          <w:iCs/>
        </w:rPr>
        <w:t>.</w:t>
      </w:r>
    </w:p>
    <w:p w14:paraId="5DA9E7E0" w14:textId="20809857" w:rsidR="009351C2" w:rsidRPr="00CB034A" w:rsidRDefault="009351C2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0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Wynagrodzenie płatne będzie</w:t>
      </w:r>
      <w:commentRangeEnd w:id="0"/>
      <w:r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0"/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na podstawie prawidłowo wystawionej przez Zleceniobiorcę faktury, tj. z uwzględnieniem obowiązujących przepisów ustawy o VAT oraz aktów wykonawczych regulujących zasady stosowania Krajowego Systemu e-Faktur (KSeF)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</w:t>
      </w:r>
    </w:p>
    <w:p w14:paraId="36623D98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7718AC55" w14:textId="496B3706" w:rsidR="00232E21" w:rsidRPr="00CB034A" w:rsidRDefault="00FA2C5A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lastRenderedPageBreak/>
        <w:t xml:space="preserve">Wynagrodzenie będzie </w:t>
      </w:r>
      <w:commentRangeStart w:id="1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płatne przelewem</w:t>
      </w:r>
      <w:commentRangeEnd w:id="1"/>
      <w:r w:rsidR="00CB7B65"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1"/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na rachunek bankowy Zleceniobiorcy</w:t>
      </w:r>
      <w:r w:rsidR="00F8405E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i w terminie jaki zostanie wskazany na prawidłowo wystawionej fakturze.</w:t>
      </w:r>
      <w:r w:rsidR="00232E21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Zleceniobiorca oświadcza przy tym, że rachunek bankowy podawany na </w:t>
      </w:r>
      <w:commentRangeStart w:id="2"/>
      <w:r w:rsidR="00232E21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fakturze będzie rachunkiem ujawnionym w wykazie podatników VAT </w:t>
      </w:r>
      <w:commentRangeEnd w:id="2"/>
      <w:r w:rsidR="00CB7B65"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2"/>
      </w:r>
      <w:r w:rsidR="00232E21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(tzw. Biała Lista). </w:t>
      </w:r>
      <w:r w:rsidR="00CB7B65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 przypadku każdorazowej zmiany rachunku bankowego wskazywanego na prawidłowo wystawionej fakturze Zleceniobiorca zobowiązany jest do aktualizacji danych zawartych w wykazie podatników VAT.</w:t>
      </w:r>
    </w:p>
    <w:p w14:paraId="7F170759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3241B258" w14:textId="71E1D0E0" w:rsidR="00FA2C5A" w:rsidRPr="00CB034A" w:rsidRDefault="00232E21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Płatność odbywać się będzie </w:t>
      </w:r>
      <w:commentRangeStart w:id="3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mechanizmie podzielonej płatności (tzw. </w:t>
      </w:r>
      <w:proofErr w:type="spellStart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split</w:t>
      </w:r>
      <w:proofErr w:type="spellEnd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proofErr w:type="spellStart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payment</w:t>
      </w:r>
      <w:proofErr w:type="spellEnd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)</w:t>
      </w:r>
      <w:commentRangeEnd w:id="3"/>
      <w:r w:rsidR="001B1358"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3"/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Za datę wykonania zobowiązania Zleceniodawcy do zapłaty Wynagrodzenia lub jego odpowiedniej części Strony przyjmują datę uznania na rachunku bankowym Zleceniobiorcy. </w:t>
      </w:r>
    </w:p>
    <w:p w14:paraId="5FF2484A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7663FD9B" w14:textId="3181E9C7" w:rsidR="009351C2" w:rsidRPr="00CB034A" w:rsidRDefault="00232E21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przypadku wskazania terminu 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zapłaty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liczonego od dnia doręczenia faktury Strony zgodnie uznają, że </w:t>
      </w:r>
      <w:commentRangeStart w:id="4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termin ten liczony będzie z uwzględnieniem zasad stosowania KSeF</w:t>
      </w:r>
      <w:commentRangeEnd w:id="4"/>
      <w:r w:rsidR="00260FF2"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4"/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 Oznacza to, że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datą decydującą, od której obliczany będzie termin zapłaty będzie data przyjęcia faktury w KSeF i nadania jej 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unikalnego numeru identyfikującego fakturę w Krajowym Systemie e-Faktur (tzw. numeru KSeF ID)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Przekazanie odpowiedniej wizualizacji e-faktury pozostawać będzie bez znaczenia, z zastrzeżeniem obowiązku stosowania odpowiedniej wizualizacji i 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zastosowania trybu offline z przyczyn leżących po stronie Ministerstwa Finansów i samego systemu KSeF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Jedynie w takim przypadku, 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termin 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zapłaty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liczony</w:t>
      </w:r>
      <w:r w:rsidR="00FF1CC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będzie od dnia faktycznego doręczenia Zleceniodawcy odpowiedniej wizualizacji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chyba że przed datą doręczenia odpowiedniej wizualizacji (offline) faktura ta zostanie już przesłana do KSeF i system ten nada jej 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unikaln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y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numer identyfikując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y 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fakturę w Krajowym Systemie e-Faktur (tzw. numeru KSeF ID)</w:t>
      </w:r>
      <w:r w:rsidR="00AA42AC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 Wówczas data nadania KSeF ID jako data zdarzenia, które nastąpiło jako pierwsze będzie decydująca dla liczenia terminu zapłaty.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</w:p>
    <w:p w14:paraId="6EE58B78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0AD99D94" w14:textId="6B90E48B" w:rsidR="00FA2C5A" w:rsidRPr="00CB034A" w:rsidRDefault="00FA2C5A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Niedotrzymanie terminu zapłaty wyznaczonego w umowie lub bezpośrednio na prawidłowo wystawionej fakturze </w:t>
      </w:r>
      <w:r w:rsidR="00334CE1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uprawnia Zleceniobiorcę do rozpoczęcia procedury wi</w:t>
      </w:r>
      <w:r w:rsidR="0030626D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n</w:t>
      </w:r>
      <w:r w:rsidR="00334CE1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dykacyjnej i naliczania ustawowych odsetek za każdy dzień zwłoki. </w:t>
      </w:r>
      <w:r w:rsidR="00F8405E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takim przypadku Zleceniobiorca uprawniony jest do dochodzenia obok należności głównej i odsetek za zwłokę, również kosztów sądowych egzekucyjnych, kosztów zastępstwa procesowego oraz kosztów związanych z windykacją należności. </w:t>
      </w:r>
    </w:p>
    <w:p w14:paraId="4AECD3DC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613BF40F" w14:textId="77246969" w:rsidR="0030626D" w:rsidRPr="00CB034A" w:rsidRDefault="0030626D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5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Każda zwłoka w płatnościach uprawnia Zleceniobiorcę do wstrzymania dalszej realizacji przedmiotu Umowy. </w:t>
      </w:r>
      <w:commentRangeEnd w:id="5"/>
      <w:r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5"/>
      </w:r>
      <w:r w:rsidR="009945CC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razie zwłoki powyżej </w:t>
      </w:r>
      <w:r w:rsidR="009945CC" w:rsidRPr="009945CC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="009945CC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dni, Zleceniobiorca ma prawo odstąpić od Umowy bez wyznaczania dodatkowego terminu zapłaty. W przypadku odstąpienia, Zleceniobiorca nie ponosi odpowiedzialności za powstałą z tych przyczyn szkodę.</w:t>
      </w:r>
    </w:p>
    <w:p w14:paraId="61179C4D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29974611" w14:textId="7A887C5B" w:rsidR="0030626D" w:rsidRPr="00CB034A" w:rsidRDefault="009351C2" w:rsidP="0030626D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Zleceniodawca ma prawo do </w:t>
      </w:r>
      <w:commentRangeStart w:id="6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wstrzymania uregulowania należności wynikającej z faktury w każdym przypadku, gdy faktura</w:t>
      </w:r>
      <w:r w:rsidR="0030626D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została wystawiona w sposób niezgodny z umową lub nieprawidłowy, </w:t>
      </w:r>
      <w:r w:rsidR="0030626D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 pominięciem KSeF</w:t>
      </w:r>
      <w:commentRangeEnd w:id="6"/>
      <w:r w:rsidR="00DB4B8F"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6"/>
      </w:r>
      <w:r w:rsidR="0030626D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tj. z pominięciem obowiązujących przepisów ustawy o VAT oraz aktów wykonawczych regulujących zasady stosowania Krajowego Systemu e-Faktur (KSeF).</w:t>
      </w:r>
      <w:r w:rsidR="0030626D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Wstrzymanie uregulowania należności, o którym mowa w zdaniu poprzedzającym, nie będzie poczytywane przez Zleceniobiorcę za zwłokę w płatności. </w:t>
      </w:r>
      <w:r w:rsidR="00DB4B8F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Wstrzymanie uregulowania należności nie może trwać dłużej niż </w:t>
      </w:r>
      <w:r w:rsidR="00DB4B8F" w:rsidRPr="00CB034A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="00DB4B8F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 od upływu </w:t>
      </w:r>
      <w:r w:rsidR="003B7F60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określonego </w:t>
      </w:r>
      <w:r w:rsidR="00DB4B8F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terminu zapłaty</w:t>
      </w:r>
      <w:r w:rsidR="003B7F60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 Jeśli termin ten został określony na nieprawidłowo wystawionej fakturze, ergo niedoręczonej zgodnie z warunkami pkt 4 powyżej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</w:t>
      </w:r>
      <w:r w:rsidR="003B7F60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Strony przyjmują, że upływ terminu zapłaty nastąpił 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 </w:t>
      </w:r>
      <w:r w:rsidR="003B7F60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dniem jaki przypadałby na 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dzień upływu terminu zapłaty</w:t>
      </w:r>
      <w:r w:rsidR="003B7F60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gdyby faktura lub jej odpowiednia wizualizacja były doręczone prawidłowo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(zakładając przesłanie prawidłowo wystawionej faktury online i przydzielenie jej 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unikalnego numeru identyfikującego fakturę w Krajowym Systemie e-Faktur 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[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tzw. numeru KSeF ID</w:t>
      </w:r>
      <w:r w:rsidR="00D51B0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] w tym samym dniu, co dzień wystawienia faktury)</w:t>
      </w:r>
      <w:r w:rsidR="003B7F60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</w:t>
      </w:r>
    </w:p>
    <w:p w14:paraId="243DB8E3" w14:textId="77777777" w:rsidR="009945CC" w:rsidRDefault="009945CC" w:rsidP="009945CC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7ABFC963" w14:textId="1B411CFA" w:rsidR="004E00AA" w:rsidRDefault="004E00AA" w:rsidP="004E00AA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7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lastRenderedPageBreak/>
        <w:t xml:space="preserve">Jeżeli w związku z </w:t>
      </w:r>
      <w:commentRangeEnd w:id="7"/>
      <w:r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7"/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brakiem możliwości wystawienia prawidłowej e-faktury lub wygenerowania odpowiedniej wizualizacji, Zleceniobiorca wystawi fakturę w postaci papierowej lub elektronicznej poza systemem KSeF, </w:t>
      </w:r>
      <w:commentRangeStart w:id="8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Zleceniobiorca zobowiązuje się do niezwłocznego – nie później niż w dniu wystawienia takie faktury – informowania Zleceniodawcy o zaistniałych okolicznościach i przyczynach dokumentowania transakcji z pominięciem KSeF</w:t>
      </w:r>
      <w:commentRangeEnd w:id="8"/>
      <w:r w:rsidRPr="00CB034A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8"/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tj. z pominięciem obowiązujących przepisów ustawy o VAT oraz aktów wykonawczych regulujących zasady stosowania Krajowego Systemu e-Faktur (KSeF). Informacja ta może mieć postać adnotacji umieszczonej bezpośrednio na fakturze wystawianej z pominięciem KSeF.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Jeżeli działanie, o którym mowa w zdaniu poprzedzającym, związane z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brakiem możliwości prawidłowego wystawienia faktury lub jej odpowiedniej wizualizacji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wynika z niezawinionego działania Zleceniobiorcy, Zleceniodawca nie ma prawa do wstrzymywania uregulowania należności i przyjmuje się, że pkt 7 powyżej nie znajduje zastosowania. </w:t>
      </w:r>
      <w:commentRangeStart w:id="9"/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Przez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niezawinione działania Zleceniobiorcy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Strony rozumieją sytuację, w której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brak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możliwości prawidłowego wystawienia faktury lub jej odpowiedniej wizualizacji</w:t>
      </w:r>
      <w:r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wynika z obiektywnych przyczyn niezależnych od Zleceniobiorcy, ze szczególnym uwzględnieniem nieprzewidzianej awarii lub niedostępności systemów operacyjnych lub określonych funkcjonalności technologicznych wykorzystywanych przez Zleceniobiorcę w procesie </w:t>
      </w:r>
      <w:r w:rsidR="009818C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fakturowania i integracji z KSeF</w:t>
      </w:r>
      <w:r w:rsidR="00CB034A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trwających dłużej niż 1 dzień roboczy</w:t>
      </w:r>
      <w:commentRangeEnd w:id="9"/>
      <w:r w:rsidR="00CB034A" w:rsidRPr="00CB034A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9"/>
      </w:r>
      <w:r w:rsidR="009818C7" w:rsidRPr="00CB034A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.</w:t>
      </w:r>
      <w:r w:rsidR="007A603D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</w:t>
      </w:r>
      <w:commentRangeStart w:id="10"/>
      <w:r w:rsidR="007A603D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Na żądanie Zleceniodawcy, informacja, o której mowa w zdaniu 1 niniejszego punktu, może zostać uzupełniona odpowiednim oświadczeniem Zleceniobiorcy złożonym przez osoby uprawnione do reprezentacji lub prowadzenia spraw Zleceniobiorcy.</w:t>
      </w:r>
      <w:commentRangeEnd w:id="10"/>
      <w:r w:rsidR="005146C7">
        <w:rPr>
          <w:rStyle w:val="Odwoaniedokomentarza"/>
          <w:rFonts w:ascii="Times New Roman" w:eastAsia="Times New Roman" w:hAnsi="Times New Roman" w:cs="Times New Roman"/>
          <w:color w:val="auto"/>
          <w:lang w:val="en-US"/>
          <w14:ligatures w14:val="none"/>
        </w:rPr>
        <w:commentReference w:id="10"/>
      </w:r>
      <w:r w:rsidR="009F6983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”</w:t>
      </w:r>
    </w:p>
    <w:p w14:paraId="7EE8E17B" w14:textId="77777777" w:rsidR="00795BA3" w:rsidRPr="00CB034A" w:rsidRDefault="00795BA3" w:rsidP="00795B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1F32C7" w14:textId="77777777" w:rsidR="00795BA3" w:rsidRPr="00CB034A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034A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12EBE951" w14:textId="77777777" w:rsidR="00795BA3" w:rsidRPr="00CB034A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034A">
        <w:rPr>
          <w:rFonts w:asciiTheme="minorHAnsi" w:hAnsiTheme="minorHAnsi" w:cstheme="minorHAnsi"/>
          <w:b/>
          <w:bCs/>
          <w:sz w:val="22"/>
          <w:szCs w:val="22"/>
        </w:rPr>
        <w:t>Wejście w życie</w:t>
      </w:r>
    </w:p>
    <w:p w14:paraId="7F6286EA" w14:textId="77777777" w:rsidR="00795BA3" w:rsidRPr="00CB034A" w:rsidRDefault="00795BA3" w:rsidP="00795BA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1DEAB95" w14:textId="77777777" w:rsidR="00795BA3" w:rsidRPr="00CB034A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B034A">
        <w:rPr>
          <w:rFonts w:asciiTheme="minorHAnsi" w:hAnsiTheme="minorHAnsi" w:cstheme="minorHAnsi"/>
          <w:sz w:val="22"/>
          <w:szCs w:val="22"/>
        </w:rPr>
        <w:t xml:space="preserve">Zmiany wynikające z niniejszego aneksu obowiązują począwszy od 1 lutego 2026 r. </w:t>
      </w:r>
    </w:p>
    <w:p w14:paraId="56692E3F" w14:textId="77777777" w:rsidR="00795BA3" w:rsidRPr="00CB034A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200CCB" w14:textId="77777777" w:rsidR="00795BA3" w:rsidRPr="00CB034A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B034A">
        <w:rPr>
          <w:rFonts w:asciiTheme="minorHAnsi" w:hAnsiTheme="minorHAnsi" w:cstheme="minorHAnsi"/>
          <w:sz w:val="22"/>
          <w:szCs w:val="22"/>
        </w:rPr>
        <w:t xml:space="preserve">Pozostałe postanowienia Umowy pozostają bez zmian. </w:t>
      </w:r>
    </w:p>
    <w:p w14:paraId="1497936D" w14:textId="77777777" w:rsidR="00795BA3" w:rsidRPr="00CB034A" w:rsidRDefault="00795BA3" w:rsidP="00795BA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FF819C" w14:textId="2DFC8FB8" w:rsidR="00795BA3" w:rsidRPr="00CB034A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Hlk208312392"/>
      <w:r w:rsidRPr="00CB034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C20418" w:rsidRPr="00CB034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B034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9397FB5" w14:textId="58FBB4F4" w:rsidR="00C20418" w:rsidRPr="00CB034A" w:rsidRDefault="00C20418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034A">
        <w:rPr>
          <w:rFonts w:asciiTheme="minorHAnsi" w:hAnsiTheme="minorHAnsi" w:cstheme="minorHAnsi"/>
          <w:b/>
          <w:bCs/>
          <w:sz w:val="22"/>
          <w:szCs w:val="22"/>
        </w:rPr>
        <w:t>Ilość egzemplarzy</w:t>
      </w:r>
    </w:p>
    <w:p w14:paraId="509FD89A" w14:textId="77777777" w:rsidR="00C20418" w:rsidRPr="00CB034A" w:rsidRDefault="00C20418" w:rsidP="00795BA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11"/>
    <w:p w14:paraId="061BFC51" w14:textId="77777777" w:rsidR="00795BA3" w:rsidRPr="00CB034A" w:rsidRDefault="00795BA3" w:rsidP="00795B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B034A">
        <w:rPr>
          <w:rFonts w:asciiTheme="minorHAnsi" w:hAnsiTheme="minorHAnsi" w:cstheme="minorHAnsi"/>
          <w:sz w:val="22"/>
          <w:szCs w:val="22"/>
        </w:rPr>
        <w:t xml:space="preserve">Aneks został sporządzony w dwóch jednobrzmiących egzemplarzach, po jednym dla każdej ze Stron. </w:t>
      </w:r>
    </w:p>
    <w:p w14:paraId="3A3AB13C" w14:textId="77777777" w:rsidR="00795BA3" w:rsidRPr="00CB034A" w:rsidRDefault="00795BA3" w:rsidP="00795BA3">
      <w:pPr>
        <w:widowControl w:val="0"/>
        <w:spacing w:line="360" w:lineRule="auto"/>
        <w:rPr>
          <w:rFonts w:cstheme="minorHAnsi"/>
          <w:bCs/>
          <w:color w:val="000000" w:themeColor="text1"/>
        </w:rPr>
      </w:pPr>
    </w:p>
    <w:tbl>
      <w:tblPr>
        <w:tblW w:w="9056" w:type="dxa"/>
        <w:tblInd w:w="360" w:type="dxa"/>
        <w:tblLook w:val="04A0" w:firstRow="1" w:lastRow="0" w:firstColumn="1" w:lastColumn="0" w:noHBand="0" w:noVBand="1"/>
      </w:tblPr>
      <w:tblGrid>
        <w:gridCol w:w="4272"/>
        <w:gridCol w:w="4784"/>
      </w:tblGrid>
      <w:tr w:rsidR="001E6F41" w:rsidRPr="00CB034A" w14:paraId="71EF8A39" w14:textId="77777777" w:rsidTr="00554AF9">
        <w:trPr>
          <w:trHeight w:val="1676"/>
        </w:trPr>
        <w:tc>
          <w:tcPr>
            <w:tcW w:w="4272" w:type="dxa"/>
          </w:tcPr>
          <w:p w14:paraId="2D969D22" w14:textId="7261FEA3" w:rsidR="001E6F41" w:rsidRPr="00CB034A" w:rsidRDefault="009C23EC" w:rsidP="00554AF9">
            <w:pPr>
              <w:widowControl w:val="0"/>
              <w:spacing w:line="360" w:lineRule="auto"/>
              <w:ind w:right="1401"/>
              <w:jc w:val="center"/>
              <w:rPr>
                <w:rFonts w:cstheme="minorHAnsi"/>
                <w:b/>
              </w:rPr>
            </w:pPr>
            <w:r w:rsidRPr="00CB034A">
              <w:rPr>
                <w:rFonts w:cstheme="minorHAnsi"/>
                <w:b/>
              </w:rPr>
              <w:t>Przekazujący</w:t>
            </w:r>
          </w:p>
          <w:p w14:paraId="0616F161" w14:textId="77777777" w:rsidR="001E6F41" w:rsidRPr="00CB034A" w:rsidRDefault="001E6F41" w:rsidP="00554AF9">
            <w:pPr>
              <w:widowControl w:val="0"/>
              <w:spacing w:line="360" w:lineRule="auto"/>
              <w:ind w:right="1401"/>
              <w:rPr>
                <w:rFonts w:cstheme="minorHAnsi"/>
                <w:b/>
              </w:rPr>
            </w:pPr>
          </w:p>
          <w:p w14:paraId="05D9C3AC" w14:textId="6580CE67" w:rsidR="001E6F41" w:rsidRPr="00CB034A" w:rsidRDefault="001E6F41" w:rsidP="00795BA3">
            <w:pPr>
              <w:widowControl w:val="0"/>
              <w:spacing w:line="360" w:lineRule="auto"/>
              <w:ind w:right="1401"/>
              <w:jc w:val="center"/>
              <w:rPr>
                <w:rFonts w:cstheme="minorHAnsi"/>
                <w:b/>
              </w:rPr>
            </w:pPr>
            <w:r w:rsidRPr="00CB034A">
              <w:rPr>
                <w:rFonts w:cstheme="minorHAnsi"/>
                <w:b/>
              </w:rPr>
              <w:t>______________________</w:t>
            </w:r>
          </w:p>
        </w:tc>
        <w:tc>
          <w:tcPr>
            <w:tcW w:w="4784" w:type="dxa"/>
          </w:tcPr>
          <w:p w14:paraId="0E346100" w14:textId="402A9AED" w:rsidR="001E6F41" w:rsidRPr="00CB034A" w:rsidRDefault="009C23EC" w:rsidP="00554AF9">
            <w:pPr>
              <w:widowControl w:val="0"/>
              <w:spacing w:line="360" w:lineRule="auto"/>
              <w:jc w:val="center"/>
              <w:rPr>
                <w:rFonts w:cstheme="minorHAnsi"/>
                <w:b/>
              </w:rPr>
            </w:pPr>
            <w:r w:rsidRPr="00CB034A">
              <w:rPr>
                <w:rFonts w:cstheme="minorHAnsi"/>
                <w:b/>
              </w:rPr>
              <w:t>Odbiorca</w:t>
            </w:r>
          </w:p>
          <w:p w14:paraId="0A79E35E" w14:textId="77777777" w:rsidR="001E6F41" w:rsidRPr="00CB034A" w:rsidRDefault="001E6F41" w:rsidP="00554AF9">
            <w:pPr>
              <w:widowControl w:val="0"/>
              <w:spacing w:line="360" w:lineRule="auto"/>
              <w:rPr>
                <w:rFonts w:cstheme="minorHAnsi"/>
                <w:b/>
              </w:rPr>
            </w:pPr>
          </w:p>
          <w:p w14:paraId="79D16A7F" w14:textId="25DD9C75" w:rsidR="001E6F41" w:rsidRPr="00CB034A" w:rsidRDefault="001E6F41" w:rsidP="00795BA3">
            <w:pPr>
              <w:widowControl w:val="0"/>
              <w:spacing w:line="360" w:lineRule="auto"/>
              <w:jc w:val="center"/>
              <w:rPr>
                <w:rFonts w:cstheme="minorHAnsi"/>
              </w:rPr>
            </w:pPr>
            <w:r w:rsidRPr="00CB034A">
              <w:rPr>
                <w:rFonts w:cstheme="minorHAnsi"/>
                <w:b/>
              </w:rPr>
              <w:t>___________________</w:t>
            </w:r>
          </w:p>
        </w:tc>
      </w:tr>
    </w:tbl>
    <w:p w14:paraId="2D8E1205" w14:textId="77777777" w:rsidR="00795BA3" w:rsidRPr="00CB034A" w:rsidRDefault="00795BA3" w:rsidP="00B93B55">
      <w:pPr>
        <w:rPr>
          <w:rFonts w:cstheme="minorHAnsi"/>
        </w:rPr>
      </w:pPr>
    </w:p>
    <w:p w14:paraId="4F299BCD" w14:textId="7AB8E4B2" w:rsidR="009F6983" w:rsidRDefault="009F6983">
      <w:pPr>
        <w:rPr>
          <w:rFonts w:cstheme="minorHAnsi"/>
        </w:rPr>
      </w:pPr>
    </w:p>
    <w:p w14:paraId="30E70644" w14:textId="2C017671" w:rsidR="00B93B55" w:rsidRPr="00CB034A" w:rsidRDefault="00795BA3" w:rsidP="00795BA3">
      <w:pPr>
        <w:jc w:val="center"/>
        <w:rPr>
          <w:rFonts w:cstheme="minorHAnsi"/>
        </w:rPr>
      </w:pPr>
      <w:r w:rsidRPr="00CB034A">
        <w:rPr>
          <w:rFonts w:cstheme="minorHAnsi"/>
        </w:rPr>
        <w:t>***</w:t>
      </w:r>
    </w:p>
    <w:p w14:paraId="46B30646" w14:textId="77777777" w:rsidR="00385593" w:rsidRPr="00CB034A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CB034A">
        <w:rPr>
          <w:rFonts w:asciiTheme="minorHAnsi" w:hAnsiTheme="minorHAnsi" w:cstheme="minorHAnsi"/>
          <w:i/>
          <w:iCs/>
        </w:rPr>
        <w:t xml:space="preserve">Zastrzegamy, że </w:t>
      </w:r>
      <w:r w:rsidR="00385593" w:rsidRPr="00CB034A">
        <w:rPr>
          <w:rFonts w:asciiTheme="minorHAnsi" w:hAnsiTheme="minorHAnsi" w:cstheme="minorHAnsi"/>
          <w:i/>
          <w:iCs/>
        </w:rPr>
        <w:t xml:space="preserve">prezentowane </w:t>
      </w:r>
      <w:r w:rsidRPr="00CB034A">
        <w:rPr>
          <w:rFonts w:asciiTheme="minorHAnsi" w:hAnsiTheme="minorHAnsi" w:cstheme="minorHAnsi"/>
          <w:i/>
          <w:iCs/>
        </w:rPr>
        <w:t>postanowienia są jedynie propozycją obejmującą pewien optymalny kierunek działań i sposobu konstruowania treści postanowień umownych w danym obszarze</w:t>
      </w:r>
      <w:r w:rsidR="00385593" w:rsidRPr="00CB034A">
        <w:rPr>
          <w:rFonts w:asciiTheme="minorHAnsi" w:hAnsiTheme="minorHAnsi" w:cstheme="minorHAnsi"/>
          <w:i/>
          <w:iCs/>
        </w:rPr>
        <w:t xml:space="preserve">. </w:t>
      </w:r>
    </w:p>
    <w:p w14:paraId="459E8BF7" w14:textId="01D2046B" w:rsidR="00795BA3" w:rsidRPr="00CB034A" w:rsidRDefault="0038559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CB034A">
        <w:rPr>
          <w:rFonts w:asciiTheme="minorHAnsi" w:hAnsiTheme="minorHAnsi" w:cstheme="minorHAnsi"/>
          <w:i/>
          <w:iCs/>
        </w:rPr>
        <w:lastRenderedPageBreak/>
        <w:t>Z</w:t>
      </w:r>
      <w:r w:rsidR="00795BA3" w:rsidRPr="00CB034A">
        <w:rPr>
          <w:rFonts w:asciiTheme="minorHAnsi" w:hAnsiTheme="minorHAnsi" w:cstheme="minorHAnsi"/>
          <w:i/>
          <w:iCs/>
        </w:rPr>
        <w:t xml:space="preserve">apisy te powinny być analizowane i dostosowywane do indywidualnych potrzeb, w tym przy uwzględnieniu dotychczasowych relacji z kontrahentami oraz specyfiki branży. </w:t>
      </w:r>
    </w:p>
    <w:p w14:paraId="4BC3DA42" w14:textId="77777777" w:rsidR="00795BA3" w:rsidRPr="00CB034A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CB034A">
        <w:rPr>
          <w:rFonts w:asciiTheme="minorHAnsi" w:hAnsiTheme="minorHAnsi" w:cstheme="minorHAnsi"/>
          <w:i/>
          <w:iCs/>
        </w:rPr>
        <w:t xml:space="preserve">Stąd proponowana treść może być precyzowana, zmieniana lub ograniczana wedle własnych preferencji. </w:t>
      </w:r>
    </w:p>
    <w:p w14:paraId="097B5998" w14:textId="3398EADF" w:rsidR="00795BA3" w:rsidRPr="00CB034A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CB034A">
        <w:rPr>
          <w:rFonts w:asciiTheme="minorHAnsi" w:hAnsiTheme="minorHAnsi" w:cstheme="minorHAnsi"/>
          <w:i/>
          <w:iCs/>
        </w:rPr>
        <w:t>Każdorazowo zachęcamy do rozważenia przygotowania zmian umownych/regulaminowych „szytych na miarę”.</w:t>
      </w:r>
    </w:p>
    <w:p w14:paraId="116E30E6" w14:textId="77777777" w:rsidR="00795BA3" w:rsidRPr="00795BA3" w:rsidRDefault="00795BA3" w:rsidP="00B93B55">
      <w:pPr>
        <w:rPr>
          <w:rFonts w:cstheme="minorHAnsi"/>
        </w:rPr>
      </w:pPr>
    </w:p>
    <w:sectPr w:rsidR="00795BA3" w:rsidRPr="00795BA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jetan Kubicz" w:date="2025-09-09T12:15:00Z" w:initials="KK">
    <w:p w14:paraId="006105DF" w14:textId="49DE68BF" w:rsidR="009351C2" w:rsidRPr="00CB034A" w:rsidRDefault="009351C2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 xml:space="preserve">Zapis powtórzony z propozycji postanowień dotyczących </w:t>
      </w:r>
      <w:r w:rsidRPr="00CB034A">
        <w:rPr>
          <w:lang w:val="pl-PL"/>
        </w:rPr>
        <w:t>wystawienia e-faktury</w:t>
      </w:r>
      <w:r w:rsidRPr="00CB034A">
        <w:rPr>
          <w:lang w:val="pl-PL"/>
        </w:rPr>
        <w:t>, ujęty dla czytelności dalszych postanowień</w:t>
      </w:r>
      <w:r w:rsidR="004E00AA" w:rsidRPr="00CB034A">
        <w:rPr>
          <w:lang w:val="pl-PL"/>
        </w:rPr>
        <w:t xml:space="preserve"> </w:t>
      </w:r>
      <w:r w:rsidR="004E00AA" w:rsidRPr="00CB034A">
        <w:rPr>
          <w:lang w:val="pl-PL"/>
        </w:rPr>
        <w:t>i ewentualnego połączenia tych zapisów (np. przez odesłanie).</w:t>
      </w:r>
    </w:p>
  </w:comment>
  <w:comment w:id="1" w:author="Kajetan Kubicz" w:date="2025-09-09T13:36:00Z" w:initials="KK">
    <w:p w14:paraId="170CA511" w14:textId="1ED76930" w:rsidR="00CB7B65" w:rsidRPr="00CB034A" w:rsidRDefault="00CB7B65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>Rekomendujemy porzucić rozliczenie gotówką, w szczególności w transakcjach b2b (be względu na wartość umowy).</w:t>
      </w:r>
    </w:p>
  </w:comment>
  <w:comment w:id="2" w:author="Kajetan Kubicz" w:date="2025-09-09T13:37:00Z" w:initials="KK">
    <w:p w14:paraId="2B385F0F" w14:textId="2F70BA44" w:rsidR="001B1358" w:rsidRPr="00CB034A" w:rsidRDefault="00CB7B65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="001B1358" w:rsidRPr="00CB034A">
        <w:rPr>
          <w:lang w:val="pl-PL"/>
        </w:rPr>
        <w:t xml:space="preserve">Rekomendujemy stosowanie </w:t>
      </w:r>
      <w:r w:rsidR="001B1358" w:rsidRPr="00CB034A">
        <w:rPr>
          <w:lang w:val="pl-PL"/>
        </w:rPr>
        <w:t>tego rodzaju zapisu</w:t>
      </w:r>
      <w:r w:rsidR="001B1358" w:rsidRPr="00CB034A">
        <w:rPr>
          <w:lang w:val="pl-PL"/>
        </w:rPr>
        <w:t xml:space="preserve"> jako normę i podstawowy element należytej staranności</w:t>
      </w:r>
      <w:r w:rsidR="001B1358" w:rsidRPr="00CB034A">
        <w:rPr>
          <w:lang w:val="pl-PL"/>
        </w:rPr>
        <w:t xml:space="preserve">. </w:t>
      </w:r>
    </w:p>
    <w:p w14:paraId="1676F0B2" w14:textId="77777777" w:rsidR="001B1358" w:rsidRPr="00CB034A" w:rsidRDefault="001B1358">
      <w:pPr>
        <w:pStyle w:val="Tekstkomentarza"/>
        <w:rPr>
          <w:lang w:val="pl-PL"/>
        </w:rPr>
      </w:pPr>
    </w:p>
    <w:p w14:paraId="1D406D20" w14:textId="77777777" w:rsidR="001B1358" w:rsidRPr="00CB034A" w:rsidRDefault="00CB7B65">
      <w:pPr>
        <w:pStyle w:val="Tekstkomentarza"/>
        <w:rPr>
          <w:lang w:val="pl-PL"/>
        </w:rPr>
      </w:pPr>
      <w:r w:rsidRPr="00CB034A">
        <w:rPr>
          <w:lang w:val="pl-PL"/>
        </w:rPr>
        <w:t xml:space="preserve">Uwaga: </w:t>
      </w:r>
    </w:p>
    <w:p w14:paraId="74E65845" w14:textId="12A69F78" w:rsidR="00CB7B65" w:rsidRPr="00CB034A" w:rsidRDefault="00CB7B65">
      <w:pPr>
        <w:pStyle w:val="Tekstkomentarza"/>
        <w:rPr>
          <w:lang w:val="pl-PL"/>
        </w:rPr>
      </w:pPr>
      <w:r w:rsidRPr="00CB034A">
        <w:rPr>
          <w:lang w:val="pl-PL"/>
        </w:rPr>
        <w:t xml:space="preserve">nie dotyczy kontrahentów zagranicznych I zwolnionych, którzy nie mają obowiązku rejestracji na białej liście. </w:t>
      </w:r>
    </w:p>
    <w:p w14:paraId="673DF39B" w14:textId="77777777" w:rsidR="00CB7B65" w:rsidRPr="00CB034A" w:rsidRDefault="00CB7B65">
      <w:pPr>
        <w:pStyle w:val="Tekstkomentarza"/>
        <w:rPr>
          <w:lang w:val="pl-PL"/>
        </w:rPr>
      </w:pPr>
    </w:p>
    <w:p w14:paraId="48EB1EBE" w14:textId="14AB2110" w:rsidR="00CB7B65" w:rsidRPr="00CB034A" w:rsidRDefault="00CB7B65">
      <w:pPr>
        <w:pStyle w:val="Tekstkomentarza"/>
        <w:rPr>
          <w:lang w:val="pl-PL"/>
        </w:rPr>
      </w:pPr>
      <w:r w:rsidRPr="00CB034A">
        <w:rPr>
          <w:lang w:val="pl-PL"/>
        </w:rPr>
        <w:t xml:space="preserve">Jednocześnie, jeśli strony w swojej relacji operują rachunkami nie podlegającymi ujawnieniu (np. technicznymi lub powierniczymi), sugerujemy wskazać ten fakt w umowie. </w:t>
      </w:r>
    </w:p>
  </w:comment>
  <w:comment w:id="3" w:author="Kajetan Kubicz" w:date="2025-09-09T13:42:00Z" w:initials="KK">
    <w:p w14:paraId="4F4DCE94" w14:textId="77777777" w:rsidR="001B1358" w:rsidRPr="00CB034A" w:rsidRDefault="001B1358" w:rsidP="001B1358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 xml:space="preserve">Rekomendujemy </w:t>
      </w:r>
      <w:r w:rsidRPr="00CB034A">
        <w:rPr>
          <w:lang w:val="pl-PL"/>
        </w:rPr>
        <w:t xml:space="preserve">stosowanie MPP jako normę i podstawowy element należytej staranności, bez względu na obowiązkowe stosowanie tej metody. </w:t>
      </w:r>
      <w:r w:rsidRPr="00CB034A">
        <w:rPr>
          <w:lang w:val="pl-PL"/>
        </w:rPr>
        <w:br/>
      </w:r>
      <w:r w:rsidRPr="00CB034A">
        <w:rPr>
          <w:lang w:val="pl-PL"/>
        </w:rPr>
        <w:br/>
      </w:r>
      <w:r w:rsidRPr="00CB034A">
        <w:rPr>
          <w:lang w:val="pl-PL"/>
        </w:rPr>
        <w:t xml:space="preserve">Uwaga: </w:t>
      </w:r>
    </w:p>
    <w:p w14:paraId="44A9186A" w14:textId="7C488E25" w:rsidR="001B1358" w:rsidRPr="00CB034A" w:rsidRDefault="001B1358" w:rsidP="001B1358">
      <w:pPr>
        <w:pStyle w:val="Tekstkomentarza"/>
        <w:rPr>
          <w:lang w:val="pl-PL"/>
        </w:rPr>
      </w:pPr>
      <w:r w:rsidRPr="00CB034A">
        <w:rPr>
          <w:lang w:val="pl-PL"/>
        </w:rPr>
        <w:t>nie dotyczy</w:t>
      </w:r>
      <w:r w:rsidRPr="00CB034A">
        <w:rPr>
          <w:lang w:val="pl-PL"/>
        </w:rPr>
        <w:t xml:space="preserve"> konsumentów, faktur bez wykazanej kwoty podatku VAT oraz przelewów walutowych</w:t>
      </w:r>
      <w:r w:rsidR="0057203E" w:rsidRPr="00CB034A">
        <w:rPr>
          <w:lang w:val="pl-PL"/>
        </w:rPr>
        <w:t>, czyli r</w:t>
      </w:r>
      <w:r w:rsidRPr="00CB034A">
        <w:rPr>
          <w:lang w:val="pl-PL"/>
        </w:rPr>
        <w:t>elacji z kontrahentami zagranicznymi</w:t>
      </w:r>
      <w:r w:rsidR="0057203E" w:rsidRPr="00CB034A">
        <w:rPr>
          <w:lang w:val="pl-PL"/>
        </w:rPr>
        <w:t>* (ALE</w:t>
      </w:r>
      <w:r w:rsidR="00C91CC1" w:rsidRPr="00CB034A">
        <w:rPr>
          <w:lang w:val="pl-PL"/>
        </w:rPr>
        <w:t xml:space="preserve"> p</w:t>
      </w:r>
      <w:r w:rsidR="00C91CC1" w:rsidRPr="00CB034A">
        <w:rPr>
          <w:lang w:val="pl-PL"/>
        </w:rPr>
        <w:t xml:space="preserve">rzedsiębiorcy zagraniczni, którzy </w:t>
      </w:r>
      <w:r w:rsidR="00C91CC1" w:rsidRPr="00CB034A">
        <w:rPr>
          <w:lang w:val="pl-PL"/>
        </w:rPr>
        <w:t>realizują świadczenia</w:t>
      </w:r>
      <w:r w:rsidR="00C91CC1" w:rsidRPr="00CB034A">
        <w:rPr>
          <w:lang w:val="pl-PL"/>
        </w:rPr>
        <w:t xml:space="preserve"> wymienione w załączniku nr 15, a ich działalność jest opodatkowane na terenie Polski, </w:t>
      </w:r>
      <w:r w:rsidR="00C91CC1" w:rsidRPr="00CB034A">
        <w:rPr>
          <w:lang w:val="pl-PL"/>
        </w:rPr>
        <w:t>s</w:t>
      </w:r>
      <w:r w:rsidR="00C91CC1" w:rsidRPr="00CB034A">
        <w:rPr>
          <w:lang w:val="pl-PL"/>
        </w:rPr>
        <w:t>ą zobowiązani do założenia rachunku bankowego, o którym mowa w art. 49 ust. 1 pkt 1 ustawy Prawo bankowe</w:t>
      </w:r>
      <w:r w:rsidR="00C91CC1" w:rsidRPr="00CB034A">
        <w:rPr>
          <w:lang w:val="pl-PL"/>
        </w:rPr>
        <w:t xml:space="preserve"> i stosowania MPP</w:t>
      </w:r>
      <w:r w:rsidRPr="00CB034A">
        <w:rPr>
          <w:lang w:val="pl-PL"/>
        </w:rPr>
        <w:t>).</w:t>
      </w:r>
    </w:p>
  </w:comment>
  <w:comment w:id="4" w:author="Kajetan Kubicz" w:date="2025-09-09T13:49:00Z" w:initials="KK">
    <w:p w14:paraId="6E5B5405" w14:textId="0EEB7A5A" w:rsidR="00260FF2" w:rsidRPr="00CB034A" w:rsidRDefault="00260FF2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>Uwaga zapis ten nie może być stosowany dla podmiotów wyłączonych z KSeF, np. zagranicznych.</w:t>
      </w:r>
    </w:p>
  </w:comment>
  <w:comment w:id="5" w:author="Kajetan Kubicz" w:date="2025-09-09T13:57:00Z" w:initials="KK">
    <w:p w14:paraId="6B323E08" w14:textId="6FB1B791" w:rsidR="0030626D" w:rsidRPr="00CB034A" w:rsidRDefault="0030626D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 xml:space="preserve">O ile umowa dotyczy świadczeń powtarzalnych lub ciągłych. </w:t>
      </w:r>
    </w:p>
  </w:comment>
  <w:comment w:id="6" w:author="Kajetan Kubicz" w:date="2025-09-09T16:40:00Z" w:initials="KK">
    <w:p w14:paraId="65C081D6" w14:textId="01F9F5F9" w:rsidR="00DB4B8F" w:rsidRPr="00CB034A" w:rsidRDefault="00DB4B8F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 xml:space="preserve">Do decyzji biznesowej. </w:t>
      </w:r>
      <w:r w:rsidRPr="00CB034A">
        <w:rPr>
          <w:lang w:val="pl-PL"/>
        </w:rPr>
        <w:br/>
      </w:r>
      <w:r w:rsidRPr="00CB034A">
        <w:rPr>
          <w:lang w:val="pl-PL"/>
        </w:rPr>
        <w:br/>
        <w:t xml:space="preserve">Z założenia zapis ten ma za zadanie wyczulić wystawcę na obowiązek prawidłowego wystawienia faktury. </w:t>
      </w:r>
      <w:r w:rsidRPr="00CB034A">
        <w:rPr>
          <w:lang w:val="pl-PL"/>
        </w:rPr>
        <w:br/>
      </w:r>
      <w:r w:rsidRPr="00CB034A">
        <w:rPr>
          <w:lang w:val="pl-PL"/>
        </w:rPr>
        <w:br/>
        <w:t>Uwaga:</w:t>
      </w:r>
      <w:r w:rsidRPr="00CB034A">
        <w:rPr>
          <w:lang w:val="pl-PL"/>
        </w:rPr>
        <w:br/>
      </w:r>
      <w:r w:rsidRPr="00CB034A">
        <w:rPr>
          <w:lang w:val="pl-PL"/>
        </w:rPr>
        <w:br/>
        <w:t>Zapis ten może przyczynić się do ujęcia wstrzymanej należności w Sprawozdaniu o terminach zapłaty w transakcjach handlowych do przygotowania którego zobowiązani są podatnicy CIT o przychodach pow. 50 mln euro.</w:t>
      </w:r>
      <w:r w:rsidRPr="00CB034A">
        <w:rPr>
          <w:lang w:val="pl-PL"/>
        </w:rPr>
        <w:br/>
      </w:r>
      <w:r w:rsidRPr="00CB034A">
        <w:rPr>
          <w:lang w:val="pl-PL"/>
        </w:rPr>
        <w:br/>
        <w:t xml:space="preserve">Zapis ten może również skutkować koniecznością rozliczenia tzw. „ulgi na złe długi”. </w:t>
      </w:r>
    </w:p>
  </w:comment>
  <w:comment w:id="7" w:author="Kajetan Kubicz" w:date="2025-09-09T17:29:00Z" w:initials="KK">
    <w:p w14:paraId="4A6689CC" w14:textId="3412DE03" w:rsidR="004E00AA" w:rsidRPr="00CB034A" w:rsidRDefault="004E00AA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>Zapis powtórzony z propozycji postanowień dotyczących wystawienia e-faktury, ujęty dla czytelności dalszych postanowień</w:t>
      </w:r>
      <w:r w:rsidRPr="00CB034A">
        <w:rPr>
          <w:lang w:val="pl-PL"/>
        </w:rPr>
        <w:t xml:space="preserve"> i ewentualnego połączenia tych zapisów (np. przez odesłanie). </w:t>
      </w:r>
    </w:p>
  </w:comment>
  <w:comment w:id="8" w:author="Kajetan Kubicz" w:date="2025-09-08T18:49:00Z" w:initials="KK">
    <w:p w14:paraId="0224F272" w14:textId="77777777" w:rsidR="004E00AA" w:rsidRPr="00CB034A" w:rsidRDefault="004E00AA" w:rsidP="004E00AA">
      <w:pPr>
        <w:pStyle w:val="Tekstkomentarza"/>
        <w:rPr>
          <w:lang w:val="pl-PL"/>
        </w:rPr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>Zapis służący ustaleniu przyczyn wadliwego fakturowania przez wystawcę, który może wpłynąć na brak kwestionowania prawa do odliczenia po stronie nabywcy rozliczającego dokument wystawiony niezgodnie z przepisami.</w:t>
      </w:r>
    </w:p>
  </w:comment>
  <w:comment w:id="9" w:author="Kajetan Kubicz" w:date="2025-09-09T17:38:00Z" w:initials="KK">
    <w:p w14:paraId="667DA2A1" w14:textId="46CD6CB2" w:rsidR="00CB034A" w:rsidRDefault="00CB034A">
      <w:pPr>
        <w:pStyle w:val="Tekstkomentarza"/>
      </w:pPr>
      <w:r w:rsidRPr="00CB034A">
        <w:rPr>
          <w:rStyle w:val="Odwoaniedokomentarza"/>
          <w:lang w:val="pl-PL"/>
        </w:rPr>
        <w:annotationRef/>
      </w:r>
      <w:r w:rsidRPr="00CB034A">
        <w:rPr>
          <w:lang w:val="pl-PL"/>
        </w:rPr>
        <w:t>Chodzi o wykluczenie sytuacji, w której wystawca nie ma innej możliwości działania z przyczyn niezależnych od niego, zwłaszcza gdy zastos</w:t>
      </w:r>
      <w:r>
        <w:rPr>
          <w:lang w:val="pl-PL"/>
        </w:rPr>
        <w:t>uje</w:t>
      </w:r>
      <w:r w:rsidRPr="00CB034A">
        <w:rPr>
          <w:lang w:val="pl-PL"/>
        </w:rPr>
        <w:t xml:space="preserve"> tryb offline 24 I nie będzie w stanie uporać się z awarią w ciągu 1 dnia roboczego</w:t>
      </w:r>
      <w:r w:rsidR="005146C7">
        <w:rPr>
          <w:lang w:val="pl-PL"/>
        </w:rPr>
        <w:t xml:space="preserve">. </w:t>
      </w:r>
      <w:r w:rsidR="005146C7">
        <w:rPr>
          <w:lang w:val="pl-PL"/>
        </w:rPr>
        <w:br/>
      </w:r>
      <w:r w:rsidR="005146C7">
        <w:rPr>
          <w:lang w:val="pl-PL"/>
        </w:rPr>
        <w:br/>
        <w:t>Wówczas prawidłowa wizualizacja offline24 generuje jedynie ryzyko po stronie samego wystawcy z tytułu braku dochowania termin</w:t>
      </w:r>
      <w:r w:rsidR="00750D6D">
        <w:rPr>
          <w:lang w:val="pl-PL"/>
        </w:rPr>
        <w:t>u na przesłanie faktury do KSeF.</w:t>
      </w:r>
      <w:r w:rsidR="005146C7">
        <w:rPr>
          <w:lang w:val="pl-PL"/>
        </w:rPr>
        <w:t xml:space="preserve"> </w:t>
      </w:r>
      <w:r w:rsidR="00587249">
        <w:rPr>
          <w:lang w:val="pl-PL"/>
        </w:rPr>
        <w:br/>
      </w:r>
      <w:r w:rsidR="00587249">
        <w:rPr>
          <w:lang w:val="pl-PL"/>
        </w:rPr>
        <w:br/>
      </w:r>
      <w:r w:rsidR="00587249" w:rsidRPr="00587249">
        <w:rPr>
          <w:lang w:val="pl-PL"/>
        </w:rPr>
        <w:t xml:space="preserve">Możliwe jest też dodanie terminu Siły Wyższej i jego zdefiniowania, np.: </w:t>
      </w:r>
      <w:r w:rsidR="00587249" w:rsidRPr="00587249"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  <w:t>Termin „Siła Wyższa” obejmuje wszelkie okoliczności lub zdarzenia będące poza racjonalną kontrolą Zleceniobiorcy, bez względu na to czy były one możliwe do przewidzenia w chwili zawarcia Umowy, z powodu których niemożliwe jest</w:t>
      </w:r>
      <w:r w:rsidR="00587249"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  <w:t xml:space="preserve"> podnoszenie uzasadnionego żądania Zleceniodawcy o prawidłowe wystawienie faktury lub odpowiedniej wizualizacji. </w:t>
      </w:r>
    </w:p>
  </w:comment>
  <w:comment w:id="10" w:author="Kajetan Kubicz" w:date="2025-09-09T17:45:00Z" w:initials="KK">
    <w:p w14:paraId="5E03C092" w14:textId="3C59FA63" w:rsidR="005146C7" w:rsidRDefault="005146C7">
      <w:pPr>
        <w:pStyle w:val="Tekstkomentarza"/>
      </w:pPr>
      <w:r>
        <w:rPr>
          <w:rStyle w:val="Odwoaniedokomentarza"/>
        </w:rPr>
        <w:annotationRef/>
      </w:r>
      <w:r w:rsidRPr="00CB034A">
        <w:rPr>
          <w:lang w:val="pl-PL"/>
        </w:rPr>
        <w:t>Do decyzji biznesowej.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6105DF" w15:done="0"/>
  <w15:commentEx w15:paraId="170CA511" w15:done="0"/>
  <w15:commentEx w15:paraId="48EB1EBE" w15:done="0"/>
  <w15:commentEx w15:paraId="44A9186A" w15:done="0"/>
  <w15:commentEx w15:paraId="6E5B5405" w15:done="0"/>
  <w15:commentEx w15:paraId="6B323E08" w15:done="0"/>
  <w15:commentEx w15:paraId="65C081D6" w15:done="0"/>
  <w15:commentEx w15:paraId="4A6689CC" w15:done="0"/>
  <w15:commentEx w15:paraId="0224F272" w15:done="0"/>
  <w15:commentEx w15:paraId="667DA2A1" w15:done="0"/>
  <w15:commentEx w15:paraId="5E03C0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8E888E" w16cex:dateUtc="2025-09-09T10:15:00Z"/>
  <w16cex:commentExtensible w16cex:durableId="376FBFD6" w16cex:dateUtc="2025-09-09T11:36:00Z"/>
  <w16cex:commentExtensible w16cex:durableId="25FCFB25" w16cex:dateUtc="2025-09-09T11:37:00Z"/>
  <w16cex:commentExtensible w16cex:durableId="54BC90C1" w16cex:dateUtc="2025-09-09T11:42:00Z"/>
  <w16cex:commentExtensible w16cex:durableId="29CD511E" w16cex:dateUtc="2025-09-09T11:49:00Z"/>
  <w16cex:commentExtensible w16cex:durableId="1724A5F8" w16cex:dateUtc="2025-09-09T11:57:00Z"/>
  <w16cex:commentExtensible w16cex:durableId="4FADE163" w16cex:dateUtc="2025-09-09T14:40:00Z"/>
  <w16cex:commentExtensible w16cex:durableId="427F5BA4" w16cex:dateUtc="2025-09-09T15:29:00Z"/>
  <w16cex:commentExtensible w16cex:durableId="5532D553" w16cex:dateUtc="2025-09-08T16:49:00Z"/>
  <w16cex:commentExtensible w16cex:durableId="24AD7028" w16cex:dateUtc="2025-09-09T15:38:00Z"/>
  <w16cex:commentExtensible w16cex:durableId="3D458328" w16cex:dateUtc="2025-09-09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6105DF" w16cid:durableId="708E888E"/>
  <w16cid:commentId w16cid:paraId="170CA511" w16cid:durableId="376FBFD6"/>
  <w16cid:commentId w16cid:paraId="48EB1EBE" w16cid:durableId="25FCFB25"/>
  <w16cid:commentId w16cid:paraId="44A9186A" w16cid:durableId="54BC90C1"/>
  <w16cid:commentId w16cid:paraId="6E5B5405" w16cid:durableId="29CD511E"/>
  <w16cid:commentId w16cid:paraId="6B323E08" w16cid:durableId="1724A5F8"/>
  <w16cid:commentId w16cid:paraId="65C081D6" w16cid:durableId="4FADE163"/>
  <w16cid:commentId w16cid:paraId="4A6689CC" w16cid:durableId="427F5BA4"/>
  <w16cid:commentId w16cid:paraId="0224F272" w16cid:durableId="5532D553"/>
  <w16cid:commentId w16cid:paraId="667DA2A1" w16cid:durableId="24AD7028"/>
  <w16cid:commentId w16cid:paraId="5E03C092" w16cid:durableId="3D4583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2BE4" w14:textId="77777777" w:rsidR="00046CC9" w:rsidRPr="00CB034A" w:rsidRDefault="00046CC9" w:rsidP="00077FB4">
      <w:pPr>
        <w:spacing w:after="0" w:line="240" w:lineRule="auto"/>
      </w:pPr>
      <w:r w:rsidRPr="00CB034A">
        <w:separator/>
      </w:r>
    </w:p>
  </w:endnote>
  <w:endnote w:type="continuationSeparator" w:id="0">
    <w:p w14:paraId="539FFB90" w14:textId="77777777" w:rsidR="00046CC9" w:rsidRPr="00CB034A" w:rsidRDefault="00046CC9" w:rsidP="00077FB4">
      <w:pPr>
        <w:spacing w:after="0" w:line="240" w:lineRule="auto"/>
      </w:pPr>
      <w:r w:rsidRPr="00CB0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C3DA" w14:textId="77777777" w:rsidR="00C812AA" w:rsidRPr="00CB034A" w:rsidRDefault="00C812AA" w:rsidP="00C812AA">
    <w:pPr>
      <w:jc w:val="both"/>
      <w:rPr>
        <w:rFonts w:ascii="Calibri" w:hAnsi="Calibri" w:cs="Calibri"/>
        <w:i/>
        <w:iCs/>
        <w:sz w:val="14"/>
        <w:szCs w:val="14"/>
        <w:lang w:eastAsia="pl-PL"/>
      </w:rPr>
    </w:pPr>
    <w:r w:rsidRPr="00CB034A">
      <w:rPr>
        <w:rFonts w:ascii="Calibri" w:hAnsi="Calibri" w:cs="Calibri"/>
        <w:i/>
        <w:iCs/>
        <w:sz w:val="14"/>
        <w:szCs w:val="14"/>
        <w:lang w:eastAsia="pl-PL"/>
      </w:rPr>
      <w:t>Kancelaria LTCA Zarzycki Niebudek Kubicz Sp. k. oraz LTCA II Sp. z o.o.</w:t>
    </w:r>
    <w:r w:rsidRPr="00CB034A">
      <w:rPr>
        <w:rFonts w:ascii="Calibri" w:hAnsi="Calibri" w:cs="Calibri"/>
        <w:b/>
        <w:bCs/>
        <w:i/>
        <w:iCs/>
        <w:sz w:val="14"/>
        <w:szCs w:val="14"/>
        <w:lang w:eastAsia="pl-PL"/>
      </w:rPr>
      <w:t xml:space="preserve"> </w:t>
    </w:r>
    <w:r w:rsidRPr="00CB034A">
      <w:rPr>
        <w:rFonts w:ascii="Calibri" w:hAnsi="Calibri" w:cs="Calibri"/>
        <w:i/>
        <w:iCs/>
        <w:sz w:val="14"/>
        <w:szCs w:val="14"/>
        <w:lang w:eastAsia="pl-PL"/>
      </w:rPr>
      <w:t>oświadcza, że wszelkie udostępnione materiały w postaci umowy i jej załączników chronione są prawami autorskimi i zabrania się ich kopiowania, redystrybucji, publikowania, rozpowszechniania, udostępniania czy wykorzystywania w całości lub części w inny sposób niż na potrzeby własne podmiotu, który nabył materiały, bez uprzedniej, pisemnej zgody Kancelarii.</w:t>
    </w:r>
  </w:p>
  <w:p w14:paraId="61F2AC85" w14:textId="77777777" w:rsidR="00077FB4" w:rsidRPr="00CB034A" w:rsidRDefault="00077FB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64BA" w14:textId="77777777" w:rsidR="00046CC9" w:rsidRPr="00CB034A" w:rsidRDefault="00046CC9" w:rsidP="00077FB4">
      <w:pPr>
        <w:spacing w:after="0" w:line="240" w:lineRule="auto"/>
      </w:pPr>
      <w:r w:rsidRPr="00CB034A">
        <w:separator/>
      </w:r>
    </w:p>
  </w:footnote>
  <w:footnote w:type="continuationSeparator" w:id="0">
    <w:p w14:paraId="445ED7E3" w14:textId="77777777" w:rsidR="00046CC9" w:rsidRPr="00CB034A" w:rsidRDefault="00046CC9" w:rsidP="00077FB4">
      <w:pPr>
        <w:spacing w:after="0" w:line="240" w:lineRule="auto"/>
      </w:pPr>
      <w:r w:rsidRPr="00CB0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C5B" w14:textId="10361CD8" w:rsidR="00077FB4" w:rsidRPr="00CB034A" w:rsidRDefault="00CA679B">
    <w:pPr>
      <w:pStyle w:val="Nagwek"/>
    </w:pPr>
    <w:r w:rsidRPr="00CB034A">
      <w:pict w14:anchorId="06FD3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2" o:spid="_x0000_s103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CDE" w14:textId="3B2D2ADF" w:rsidR="00077FB4" w:rsidRPr="00CB034A" w:rsidRDefault="00CA679B">
    <w:pPr>
      <w:pStyle w:val="Nagwek"/>
    </w:pPr>
    <w:r w:rsidRPr="00CB034A">
      <w:pict w14:anchorId="4ED28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3" o:spid="_x0000_s103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C47" w14:textId="603FE775" w:rsidR="00077FB4" w:rsidRPr="00CB034A" w:rsidRDefault="00CA679B">
    <w:pPr>
      <w:pStyle w:val="Nagwek"/>
    </w:pPr>
    <w:r w:rsidRPr="00CB034A">
      <w:pict w14:anchorId="0E9F4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1" o:spid="_x0000_s102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66E50F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0000001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762C3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17908"/>
    <w:multiLevelType w:val="multilevel"/>
    <w:tmpl w:val="3450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DA7B85"/>
    <w:multiLevelType w:val="multilevel"/>
    <w:tmpl w:val="585C4012"/>
    <w:numStyleLink w:val="Styl1"/>
  </w:abstractNum>
  <w:abstractNum w:abstractNumId="5" w15:restartNumberingAfterBreak="0">
    <w:nsid w:val="153A1940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63970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AC696E"/>
    <w:multiLevelType w:val="multilevel"/>
    <w:tmpl w:val="56521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17281FDD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A69A3"/>
    <w:multiLevelType w:val="multilevel"/>
    <w:tmpl w:val="6D4E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10" w15:restartNumberingAfterBreak="0">
    <w:nsid w:val="1A526DA0"/>
    <w:multiLevelType w:val="hybridMultilevel"/>
    <w:tmpl w:val="D39CC2E6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04150011">
      <w:start w:val="1"/>
      <w:numFmt w:val="decimal"/>
      <w:lvlText w:val="%4)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1BF5411C"/>
    <w:multiLevelType w:val="multilevel"/>
    <w:tmpl w:val="3AC27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691E1A"/>
    <w:multiLevelType w:val="multilevel"/>
    <w:tmpl w:val="19949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75272"/>
    <w:multiLevelType w:val="hybridMultilevel"/>
    <w:tmpl w:val="D7B82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52210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5FD5"/>
    <w:multiLevelType w:val="hybridMultilevel"/>
    <w:tmpl w:val="81087A84"/>
    <w:lvl w:ilvl="0" w:tplc="04150011">
      <w:start w:val="1"/>
      <w:numFmt w:val="decimal"/>
      <w:lvlText w:val="%1)"/>
      <w:lvlJc w:val="left"/>
      <w:pPr>
        <w:ind w:left="2985" w:hanging="360"/>
      </w:p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6" w15:restartNumberingAfterBreak="0">
    <w:nsid w:val="272E4B64"/>
    <w:multiLevelType w:val="multilevel"/>
    <w:tmpl w:val="E2489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AEB2C27"/>
    <w:multiLevelType w:val="hybridMultilevel"/>
    <w:tmpl w:val="00CE3E9C"/>
    <w:lvl w:ilvl="0" w:tplc="F044E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0332"/>
    <w:multiLevelType w:val="hybridMultilevel"/>
    <w:tmpl w:val="26C4B278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>
      <w:start w:val="1"/>
      <w:numFmt w:val="lowerLetter"/>
      <w:lvlText w:val="%2."/>
      <w:lvlJc w:val="left"/>
      <w:pPr>
        <w:ind w:left="1545" w:hanging="360"/>
      </w:pPr>
    </w:lvl>
    <w:lvl w:ilvl="2" w:tplc="0415001B">
      <w:start w:val="1"/>
      <w:numFmt w:val="lowerRoman"/>
      <w:lvlText w:val="%3."/>
      <w:lvlJc w:val="right"/>
      <w:pPr>
        <w:ind w:left="2265" w:hanging="180"/>
      </w:pPr>
    </w:lvl>
    <w:lvl w:ilvl="3" w:tplc="0415000F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340553E8"/>
    <w:multiLevelType w:val="multilevel"/>
    <w:tmpl w:val="585C4012"/>
    <w:numStyleLink w:val="Styl1"/>
  </w:abstractNum>
  <w:abstractNum w:abstractNumId="20" w15:restartNumberingAfterBreak="0">
    <w:nsid w:val="37132234"/>
    <w:multiLevelType w:val="multilevel"/>
    <w:tmpl w:val="9B9C4F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6C688B"/>
    <w:multiLevelType w:val="hybridMultilevel"/>
    <w:tmpl w:val="BD7AA5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C122C5C"/>
    <w:multiLevelType w:val="multilevel"/>
    <w:tmpl w:val="04E05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C204C5F"/>
    <w:multiLevelType w:val="hybridMultilevel"/>
    <w:tmpl w:val="07409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F6D53"/>
    <w:multiLevelType w:val="multilevel"/>
    <w:tmpl w:val="E2489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5" w15:restartNumberingAfterBreak="0">
    <w:nsid w:val="416C1CF2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B149AD"/>
    <w:multiLevelType w:val="hybridMultilevel"/>
    <w:tmpl w:val="54022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00C6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2647C"/>
    <w:multiLevelType w:val="hybridMultilevel"/>
    <w:tmpl w:val="56DA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1425"/>
    <w:multiLevelType w:val="multilevel"/>
    <w:tmpl w:val="0E28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272302"/>
    <w:multiLevelType w:val="multilevel"/>
    <w:tmpl w:val="585C4012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661C34"/>
    <w:multiLevelType w:val="multilevel"/>
    <w:tmpl w:val="E9AC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CA06EC"/>
    <w:multiLevelType w:val="hybridMultilevel"/>
    <w:tmpl w:val="70C84018"/>
    <w:lvl w:ilvl="0" w:tplc="65562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E2DA7"/>
    <w:multiLevelType w:val="multilevel"/>
    <w:tmpl w:val="37A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517EAB"/>
    <w:multiLevelType w:val="hybridMultilevel"/>
    <w:tmpl w:val="7F70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C6711"/>
    <w:multiLevelType w:val="multilevel"/>
    <w:tmpl w:val="4D3C4C46"/>
    <w:name w:val="WW8Num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313801"/>
    <w:multiLevelType w:val="multilevel"/>
    <w:tmpl w:val="F55EC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37" w15:restartNumberingAfterBreak="0">
    <w:nsid w:val="6B8068E5"/>
    <w:multiLevelType w:val="hybridMultilevel"/>
    <w:tmpl w:val="C22A78EE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04150011">
      <w:start w:val="1"/>
      <w:numFmt w:val="decimal"/>
      <w:lvlText w:val="%4)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C827DC9"/>
    <w:multiLevelType w:val="hybridMultilevel"/>
    <w:tmpl w:val="8E2EF818"/>
    <w:lvl w:ilvl="0" w:tplc="597C738E">
      <w:start w:val="7"/>
      <w:numFmt w:val="decimal"/>
      <w:lvlText w:val="%1."/>
      <w:lvlJc w:val="left"/>
      <w:pPr>
        <w:ind w:left="1440" w:hanging="360"/>
      </w:pPr>
    </w:lvl>
    <w:lvl w:ilvl="1" w:tplc="8EC8FEC6">
      <w:start w:val="1"/>
      <w:numFmt w:val="ordinal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C53"/>
    <w:multiLevelType w:val="hybridMultilevel"/>
    <w:tmpl w:val="7A14CD16"/>
    <w:name w:val="WW8Num72"/>
    <w:lvl w:ilvl="0" w:tplc="7396D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 w:tplc="F1CCA42E">
      <w:start w:val="1"/>
      <w:numFmt w:val="lowerLetter"/>
      <w:lvlText w:val="%2."/>
      <w:lvlJc w:val="left"/>
      <w:pPr>
        <w:ind w:left="1440" w:hanging="360"/>
      </w:pPr>
    </w:lvl>
    <w:lvl w:ilvl="2" w:tplc="452E5094">
      <w:start w:val="1"/>
      <w:numFmt w:val="decimal"/>
      <w:lvlText w:val="%3."/>
      <w:lvlJc w:val="lef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647B78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161F"/>
    <w:multiLevelType w:val="multilevel"/>
    <w:tmpl w:val="D0B2F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125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441380">
    <w:abstractNumId w:val="8"/>
  </w:num>
  <w:num w:numId="3" w16cid:durableId="1905332464">
    <w:abstractNumId w:val="0"/>
  </w:num>
  <w:num w:numId="4" w16cid:durableId="86079165">
    <w:abstractNumId w:val="35"/>
  </w:num>
  <w:num w:numId="5" w16cid:durableId="528224773">
    <w:abstractNumId w:val="20"/>
  </w:num>
  <w:num w:numId="6" w16cid:durableId="17420971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269762">
    <w:abstractNumId w:val="12"/>
  </w:num>
  <w:num w:numId="8" w16cid:durableId="1909536545">
    <w:abstractNumId w:val="11"/>
  </w:num>
  <w:num w:numId="9" w16cid:durableId="1037586922">
    <w:abstractNumId w:val="16"/>
  </w:num>
  <w:num w:numId="10" w16cid:durableId="1463572448">
    <w:abstractNumId w:val="24"/>
  </w:num>
  <w:num w:numId="11" w16cid:durableId="1743091975">
    <w:abstractNumId w:val="14"/>
  </w:num>
  <w:num w:numId="12" w16cid:durableId="1327854728">
    <w:abstractNumId w:val="40"/>
  </w:num>
  <w:num w:numId="13" w16cid:durableId="1456094777">
    <w:abstractNumId w:val="22"/>
  </w:num>
  <w:num w:numId="14" w16cid:durableId="1338581132">
    <w:abstractNumId w:val="25"/>
  </w:num>
  <w:num w:numId="15" w16cid:durableId="1319916577">
    <w:abstractNumId w:val="41"/>
  </w:num>
  <w:num w:numId="16" w16cid:durableId="315112481">
    <w:abstractNumId w:val="29"/>
  </w:num>
  <w:num w:numId="17" w16cid:durableId="378867035">
    <w:abstractNumId w:val="4"/>
  </w:num>
  <w:num w:numId="18" w16cid:durableId="411581578">
    <w:abstractNumId w:val="30"/>
  </w:num>
  <w:num w:numId="19" w16cid:durableId="1618101446">
    <w:abstractNumId w:val="17"/>
  </w:num>
  <w:num w:numId="20" w16cid:durableId="511846754">
    <w:abstractNumId w:val="7"/>
  </w:num>
  <w:num w:numId="21" w16cid:durableId="1081637340">
    <w:abstractNumId w:val="36"/>
  </w:num>
  <w:num w:numId="22" w16cid:durableId="211084946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58" w:hanging="444"/>
        </w:pPr>
        <w:rPr>
          <w:rFonts w:hint="default"/>
          <w:sz w:val="16"/>
          <w:szCs w:val="16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672" w:hanging="44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6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176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6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64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78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352" w:hanging="1440"/>
        </w:pPr>
        <w:rPr>
          <w:rFonts w:hint="default"/>
        </w:rPr>
      </w:lvl>
    </w:lvlOverride>
  </w:num>
  <w:num w:numId="23" w16cid:durableId="1390498988">
    <w:abstractNumId w:val="23"/>
  </w:num>
  <w:num w:numId="24" w16cid:durableId="508105045">
    <w:abstractNumId w:val="9"/>
  </w:num>
  <w:num w:numId="25" w16cid:durableId="85005462">
    <w:abstractNumId w:val="39"/>
  </w:num>
  <w:num w:numId="26" w16cid:durableId="2085226669">
    <w:abstractNumId w:val="3"/>
  </w:num>
  <w:num w:numId="27" w16cid:durableId="2052221349">
    <w:abstractNumId w:val="27"/>
  </w:num>
  <w:num w:numId="28" w16cid:durableId="460078416">
    <w:abstractNumId w:val="5"/>
  </w:num>
  <w:num w:numId="29" w16cid:durableId="1593775">
    <w:abstractNumId w:val="2"/>
  </w:num>
  <w:num w:numId="30" w16cid:durableId="1793283249">
    <w:abstractNumId w:val="31"/>
  </w:num>
  <w:num w:numId="31" w16cid:durableId="1624187820">
    <w:abstractNumId w:val="33"/>
  </w:num>
  <w:num w:numId="32" w16cid:durableId="625622910">
    <w:abstractNumId w:val="6"/>
  </w:num>
  <w:num w:numId="33" w16cid:durableId="87426782">
    <w:abstractNumId w:val="19"/>
  </w:num>
  <w:num w:numId="34" w16cid:durableId="1279529278">
    <w:abstractNumId w:val="13"/>
  </w:num>
  <w:num w:numId="35" w16cid:durableId="1004355522">
    <w:abstractNumId w:val="26"/>
  </w:num>
  <w:num w:numId="36" w16cid:durableId="985818670">
    <w:abstractNumId w:val="28"/>
  </w:num>
  <w:num w:numId="37" w16cid:durableId="216162552">
    <w:abstractNumId w:val="34"/>
  </w:num>
  <w:num w:numId="38" w16cid:durableId="1233615931">
    <w:abstractNumId w:val="18"/>
  </w:num>
  <w:num w:numId="39" w16cid:durableId="1456368105">
    <w:abstractNumId w:val="10"/>
  </w:num>
  <w:num w:numId="40" w16cid:durableId="206063174">
    <w:abstractNumId w:val="15"/>
  </w:num>
  <w:num w:numId="41" w16cid:durableId="1429815709">
    <w:abstractNumId w:val="37"/>
  </w:num>
  <w:num w:numId="42" w16cid:durableId="1841040782">
    <w:abstractNumId w:val="21"/>
  </w:num>
  <w:num w:numId="43" w16cid:durableId="1137064385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jetan Kubicz">
    <w15:presenceInfo w15:providerId="AD" w15:userId="S::kajetan.kubicz@ltca.pl::064a0ecc-18c0-4e79-8bf8-6ec5dd48b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9"/>
    <w:rsid w:val="00014C40"/>
    <w:rsid w:val="00046CC9"/>
    <w:rsid w:val="00064349"/>
    <w:rsid w:val="00077FB4"/>
    <w:rsid w:val="000D5F42"/>
    <w:rsid w:val="000F5D0F"/>
    <w:rsid w:val="0011213B"/>
    <w:rsid w:val="00141EBC"/>
    <w:rsid w:val="00144998"/>
    <w:rsid w:val="001B1358"/>
    <w:rsid w:val="001C4453"/>
    <w:rsid w:val="001D5BD2"/>
    <w:rsid w:val="001E6371"/>
    <w:rsid w:val="001E6F41"/>
    <w:rsid w:val="001F6FE6"/>
    <w:rsid w:val="00207C24"/>
    <w:rsid w:val="00232E21"/>
    <w:rsid w:val="00244062"/>
    <w:rsid w:val="00260FF2"/>
    <w:rsid w:val="00292761"/>
    <w:rsid w:val="00304C0D"/>
    <w:rsid w:val="0030626D"/>
    <w:rsid w:val="0032191A"/>
    <w:rsid w:val="00325899"/>
    <w:rsid w:val="00334CE1"/>
    <w:rsid w:val="00356C45"/>
    <w:rsid w:val="00374018"/>
    <w:rsid w:val="00383176"/>
    <w:rsid w:val="00385593"/>
    <w:rsid w:val="003B7F60"/>
    <w:rsid w:val="003D782C"/>
    <w:rsid w:val="0046204D"/>
    <w:rsid w:val="00467882"/>
    <w:rsid w:val="004939FF"/>
    <w:rsid w:val="004C022C"/>
    <w:rsid w:val="004C42BA"/>
    <w:rsid w:val="004D74CA"/>
    <w:rsid w:val="004D787D"/>
    <w:rsid w:val="004E00AA"/>
    <w:rsid w:val="004F03ED"/>
    <w:rsid w:val="005146C7"/>
    <w:rsid w:val="00532188"/>
    <w:rsid w:val="005475B6"/>
    <w:rsid w:val="0055054E"/>
    <w:rsid w:val="0057203E"/>
    <w:rsid w:val="00587249"/>
    <w:rsid w:val="005C57C9"/>
    <w:rsid w:val="005F5D1E"/>
    <w:rsid w:val="00671A13"/>
    <w:rsid w:val="00673318"/>
    <w:rsid w:val="006945C4"/>
    <w:rsid w:val="00713DF7"/>
    <w:rsid w:val="007260E8"/>
    <w:rsid w:val="00750D6D"/>
    <w:rsid w:val="00776630"/>
    <w:rsid w:val="00795BA3"/>
    <w:rsid w:val="007A45CB"/>
    <w:rsid w:val="007A603D"/>
    <w:rsid w:val="007C3E47"/>
    <w:rsid w:val="00817C83"/>
    <w:rsid w:val="00830AC6"/>
    <w:rsid w:val="00836D3C"/>
    <w:rsid w:val="0084158D"/>
    <w:rsid w:val="00863323"/>
    <w:rsid w:val="00874242"/>
    <w:rsid w:val="008C50A2"/>
    <w:rsid w:val="008D2463"/>
    <w:rsid w:val="008F5E59"/>
    <w:rsid w:val="00907495"/>
    <w:rsid w:val="00913EFB"/>
    <w:rsid w:val="00915900"/>
    <w:rsid w:val="009351C2"/>
    <w:rsid w:val="00943FCD"/>
    <w:rsid w:val="00944F1F"/>
    <w:rsid w:val="009628C9"/>
    <w:rsid w:val="00971903"/>
    <w:rsid w:val="00980349"/>
    <w:rsid w:val="009818C7"/>
    <w:rsid w:val="009831D0"/>
    <w:rsid w:val="009945CC"/>
    <w:rsid w:val="009A3B9A"/>
    <w:rsid w:val="009A4CF7"/>
    <w:rsid w:val="009A69CE"/>
    <w:rsid w:val="009A71E1"/>
    <w:rsid w:val="009B090B"/>
    <w:rsid w:val="009B2404"/>
    <w:rsid w:val="009C23EC"/>
    <w:rsid w:val="009C6513"/>
    <w:rsid w:val="009C6940"/>
    <w:rsid w:val="009F6983"/>
    <w:rsid w:val="00A07522"/>
    <w:rsid w:val="00A10593"/>
    <w:rsid w:val="00A16BC7"/>
    <w:rsid w:val="00A22AA5"/>
    <w:rsid w:val="00A23F4B"/>
    <w:rsid w:val="00A60BAA"/>
    <w:rsid w:val="00A64EA9"/>
    <w:rsid w:val="00A65FDF"/>
    <w:rsid w:val="00A85A92"/>
    <w:rsid w:val="00A87EDE"/>
    <w:rsid w:val="00A90C71"/>
    <w:rsid w:val="00AA42AC"/>
    <w:rsid w:val="00AC172E"/>
    <w:rsid w:val="00AE0B97"/>
    <w:rsid w:val="00AE7750"/>
    <w:rsid w:val="00B34A24"/>
    <w:rsid w:val="00B84640"/>
    <w:rsid w:val="00B90553"/>
    <w:rsid w:val="00B93B55"/>
    <w:rsid w:val="00BE640C"/>
    <w:rsid w:val="00C20418"/>
    <w:rsid w:val="00C43A0B"/>
    <w:rsid w:val="00C64F7E"/>
    <w:rsid w:val="00C667B9"/>
    <w:rsid w:val="00C812AA"/>
    <w:rsid w:val="00C91CC1"/>
    <w:rsid w:val="00CA679B"/>
    <w:rsid w:val="00CB034A"/>
    <w:rsid w:val="00CB73FD"/>
    <w:rsid w:val="00CB7B65"/>
    <w:rsid w:val="00CD703C"/>
    <w:rsid w:val="00D51B07"/>
    <w:rsid w:val="00D54D1D"/>
    <w:rsid w:val="00D8460E"/>
    <w:rsid w:val="00D97AB7"/>
    <w:rsid w:val="00DB4B8F"/>
    <w:rsid w:val="00DE2F09"/>
    <w:rsid w:val="00DE4996"/>
    <w:rsid w:val="00DF57A9"/>
    <w:rsid w:val="00E41132"/>
    <w:rsid w:val="00E451E4"/>
    <w:rsid w:val="00E53699"/>
    <w:rsid w:val="00E5685D"/>
    <w:rsid w:val="00E62ED5"/>
    <w:rsid w:val="00E9400E"/>
    <w:rsid w:val="00EC1A64"/>
    <w:rsid w:val="00EC6FB8"/>
    <w:rsid w:val="00ED6529"/>
    <w:rsid w:val="00ED669A"/>
    <w:rsid w:val="00EE0F68"/>
    <w:rsid w:val="00EE1B3A"/>
    <w:rsid w:val="00EF504A"/>
    <w:rsid w:val="00F10A07"/>
    <w:rsid w:val="00F7478C"/>
    <w:rsid w:val="00F8405E"/>
    <w:rsid w:val="00FA2C5A"/>
    <w:rsid w:val="00FD24E5"/>
    <w:rsid w:val="00FD71F9"/>
    <w:rsid w:val="00FE14A3"/>
    <w:rsid w:val="00FE4AB5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0B34"/>
  <w15:chartTrackingRefBased/>
  <w15:docId w15:val="{CC862B2C-2EE6-44B9-A802-E63EF69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58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812AA"/>
    <w:pPr>
      <w:keepNext/>
      <w:widowControl w:val="0"/>
      <w:tabs>
        <w:tab w:val="num" w:pos="0"/>
      </w:tabs>
      <w:suppressAutoHyphens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FB4"/>
  </w:style>
  <w:style w:type="paragraph" w:styleId="Stopka">
    <w:name w:val="footer"/>
    <w:basedOn w:val="Normalny"/>
    <w:link w:val="Stopka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FB4"/>
  </w:style>
  <w:style w:type="character" w:styleId="Odwoaniedokomentarza">
    <w:name w:val="annotation reference"/>
    <w:basedOn w:val="Domylnaczcionkaakapitu"/>
    <w:uiPriority w:val="99"/>
    <w:semiHidden/>
    <w:unhideWhenUsed/>
    <w:rsid w:val="00C81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C81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C812AA"/>
    <w:rPr>
      <w:b/>
      <w:bCs/>
    </w:rPr>
  </w:style>
  <w:style w:type="paragraph" w:styleId="Tekstpodstawowy">
    <w:name w:val="Body Text"/>
    <w:basedOn w:val="Normalny"/>
    <w:link w:val="TekstpodstawowyZnak"/>
    <w:rsid w:val="00C812A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812AA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812AA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numbering" w:customStyle="1" w:styleId="Styl1">
    <w:name w:val="Styl1"/>
    <w:uiPriority w:val="99"/>
    <w:rsid w:val="00C812AA"/>
    <w:pPr>
      <w:numPr>
        <w:numId w:val="18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141E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260E8"/>
    <w:pPr>
      <w:spacing w:after="0" w:line="240" w:lineRule="auto"/>
    </w:pPr>
  </w:style>
  <w:style w:type="numbering" w:customStyle="1" w:styleId="Styl11">
    <w:name w:val="Styl11"/>
    <w:uiPriority w:val="99"/>
    <w:rsid w:val="007260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3FD"/>
    <w:pPr>
      <w:spacing w:after="160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3FD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v1msonormal">
    <w:name w:val="v1msonormal"/>
    <w:basedOn w:val="Normalny"/>
    <w:rsid w:val="00795BA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Default">
    <w:name w:val="Default"/>
    <w:rsid w:val="00795B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91C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3B56-C06E-4323-9573-B685D9AD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</dc:creator>
  <cp:keywords/>
  <dc:description/>
  <cp:lastModifiedBy>Kajetan Kubicz</cp:lastModifiedBy>
  <cp:revision>33</cp:revision>
  <dcterms:created xsi:type="dcterms:W3CDTF">2025-09-05T15:56:00Z</dcterms:created>
  <dcterms:modified xsi:type="dcterms:W3CDTF">2025-09-09T16:08:00Z</dcterms:modified>
</cp:coreProperties>
</file>